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BFFF1" w:themeColor="background2"/>
  <w:body>
    <w:p w14:paraId="23142CE2" w14:textId="35DA0A31" w:rsidR="00C6035E" w:rsidRDefault="0032243F" w:rsidP="000C7138">
      <w:pPr>
        <w:pStyle w:val="Pbodytextoff-black"/>
      </w:pPr>
      <w:r>
        <w:rPr>
          <w:noProof/>
        </w:rPr>
        <w:drawing>
          <wp:anchor distT="0" distB="0" distL="114300" distR="114300" simplePos="0" relativeHeight="251658243" behindDoc="1" locked="1" layoutInCell="1" allowOverlap="1" wp14:anchorId="08C5CC73" wp14:editId="0DD1AA56">
            <wp:simplePos x="0" y="0"/>
            <wp:positionH relativeFrom="page">
              <wp:posOffset>0</wp:posOffset>
            </wp:positionH>
            <wp:positionV relativeFrom="page">
              <wp:posOffset>0</wp:posOffset>
            </wp:positionV>
            <wp:extent cx="7585200" cy="10692000"/>
            <wp:effectExtent l="0" t="0" r="0" b="1905"/>
            <wp:wrapNone/>
            <wp:docPr id="20347017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01745" name="Picture 7"/>
                    <pic:cNvPicPr/>
                  </pic:nvPicPr>
                  <pic:blipFill>
                    <a:blip r:embed="rId11">
                      <a:extLst>
                        <a:ext uri="{28A0092B-C50C-407E-A947-70E740481C1C}">
                          <a14:useLocalDpi xmlns:a14="http://schemas.microsoft.com/office/drawing/2010/main" val="0"/>
                        </a:ext>
                      </a:extLst>
                    </a:blip>
                    <a:stretch>
                      <a:fillRect/>
                    </a:stretch>
                  </pic:blipFill>
                  <pic:spPr>
                    <a:xfrm>
                      <a:off x="0" y="0"/>
                      <a:ext cx="7585200" cy="10692000"/>
                    </a:xfrm>
                    <a:prstGeom prst="rect">
                      <a:avLst/>
                    </a:prstGeom>
                  </pic:spPr>
                </pic:pic>
              </a:graphicData>
            </a:graphic>
            <wp14:sizeRelH relativeFrom="margin">
              <wp14:pctWidth>0</wp14:pctWidth>
            </wp14:sizeRelH>
            <wp14:sizeRelV relativeFrom="margin">
              <wp14:pctHeight>0</wp14:pctHeight>
            </wp14:sizeRelV>
          </wp:anchor>
        </w:drawing>
      </w:r>
      <w:r w:rsidR="00186D5E" w:rsidRPr="00186D5E">
        <w:rPr>
          <w:noProof/>
        </w:rPr>
        <w:drawing>
          <wp:anchor distT="0" distB="0" distL="114300" distR="114300" simplePos="0" relativeHeight="251658240" behindDoc="0" locked="1" layoutInCell="1" allowOverlap="1" wp14:anchorId="05691ADA" wp14:editId="0374AE7E">
            <wp:simplePos x="0" y="0"/>
            <wp:positionH relativeFrom="margin">
              <wp:align>right</wp:align>
            </wp:positionH>
            <wp:positionV relativeFrom="margin">
              <wp:align>top</wp:align>
            </wp:positionV>
            <wp:extent cx="3189600" cy="482400"/>
            <wp:effectExtent l="0" t="0" r="0" b="635"/>
            <wp:wrapNone/>
            <wp:docPr id="1414743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743986" name=""/>
                    <pic:cNvPicPr/>
                  </pic:nvPicPr>
                  <pic:blipFill>
                    <a:blip r:embed="rId12">
                      <a:extLst>
                        <a:ext uri="{28A0092B-C50C-407E-A947-70E740481C1C}">
                          <a14:useLocalDpi xmlns:a14="http://schemas.microsoft.com/office/drawing/2010/main" val="0"/>
                        </a:ext>
                      </a:extLst>
                    </a:blip>
                    <a:stretch>
                      <a:fillRect/>
                    </a:stretch>
                  </pic:blipFill>
                  <pic:spPr>
                    <a:xfrm>
                      <a:off x="0" y="0"/>
                      <a:ext cx="3189600" cy="482400"/>
                    </a:xfrm>
                    <a:prstGeom prst="rect">
                      <a:avLst/>
                    </a:prstGeom>
                  </pic:spPr>
                </pic:pic>
              </a:graphicData>
            </a:graphic>
            <wp14:sizeRelH relativeFrom="margin">
              <wp14:pctWidth>0</wp14:pctWidth>
            </wp14:sizeRelH>
            <wp14:sizeRelV relativeFrom="margin">
              <wp14:pctHeight>0</wp14:pctHeight>
            </wp14:sizeRelV>
          </wp:anchor>
        </w:drawing>
      </w:r>
    </w:p>
    <w:p w14:paraId="3D05BFCE" w14:textId="00061CF7" w:rsidR="00494FBE" w:rsidRDefault="00494FBE" w:rsidP="00F71163">
      <w:pPr>
        <w:pStyle w:val="H1DocumentTitleTitleCase"/>
      </w:pPr>
      <w:bookmarkStart w:id="0" w:name="_Hlk98761892"/>
      <w:bookmarkEnd w:id="0"/>
    </w:p>
    <w:p w14:paraId="4F4A8D8E" w14:textId="16C27DEE" w:rsidR="00494FBE" w:rsidRDefault="00494FBE" w:rsidP="00F71163">
      <w:pPr>
        <w:pStyle w:val="H1DocumentTitleTitleCase"/>
      </w:pPr>
    </w:p>
    <w:p w14:paraId="066F74BF" w14:textId="7ABEF2E8" w:rsidR="00494FBE" w:rsidRDefault="00494FBE" w:rsidP="00F71163">
      <w:pPr>
        <w:pStyle w:val="H1DocumentTitleTitleCase"/>
      </w:pPr>
    </w:p>
    <w:p w14:paraId="0967814D" w14:textId="45B12177" w:rsidR="00C6035E" w:rsidRPr="00754202" w:rsidRDefault="00F20B20" w:rsidP="0031276A">
      <w:pPr>
        <w:pStyle w:val="H1DocumentTitleTitleCase"/>
        <w:spacing w:after="0"/>
      </w:pPr>
      <w:r>
        <w:t>Reasonable Assurance Reports</w:t>
      </w:r>
      <w:r w:rsidR="00FF75CC">
        <w:t>:</w:t>
      </w:r>
      <w:r>
        <w:t xml:space="preserve"> FAQ</w:t>
      </w:r>
      <w:r w:rsidR="00FF75CC">
        <w:t xml:space="preserve"> </w:t>
      </w:r>
    </w:p>
    <w:p w14:paraId="63B4C0DF" w14:textId="35555572" w:rsidR="00284E80" w:rsidRPr="00C7109E" w:rsidRDefault="00D41C36" w:rsidP="00C7109E">
      <w:pPr>
        <w:pStyle w:val="H3sectionsubheadingssentencecase"/>
      </w:pPr>
      <w:r>
        <w:t xml:space="preserve">A quick guide </w:t>
      </w:r>
      <w:r w:rsidR="0031276A">
        <w:t xml:space="preserve">for </w:t>
      </w:r>
      <w:r w:rsidR="004D6332">
        <w:t>Grant Recipients</w:t>
      </w:r>
    </w:p>
    <w:p w14:paraId="4DCEFC56" w14:textId="737E4170" w:rsidR="00284E80" w:rsidRDefault="00284E80" w:rsidP="00754202">
      <w:pPr>
        <w:pStyle w:val="Pbodytextoff-black"/>
      </w:pPr>
    </w:p>
    <w:p w14:paraId="1836570C" w14:textId="54F80645" w:rsidR="00C6035E" w:rsidRPr="00C7109E" w:rsidRDefault="7E4F5E6E" w:rsidP="00C7109E">
      <w:pPr>
        <w:pStyle w:val="Pbodytextoff-black"/>
      </w:pPr>
      <w:r>
        <w:t xml:space="preserve">September </w:t>
      </w:r>
      <w:r w:rsidR="0031276A">
        <w:t>2026</w:t>
      </w:r>
      <w:r w:rsidR="00250658">
        <w:t xml:space="preserve"> </w:t>
      </w:r>
    </w:p>
    <w:p w14:paraId="3CB01ED8" w14:textId="4617881F" w:rsidR="00FD6E56" w:rsidRDefault="002C0644" w:rsidP="002021B9">
      <w:pPr>
        <w:pStyle w:val="Pbodytextoff-black"/>
      </w:pPr>
      <w:r>
        <w:rPr>
          <w:noProof/>
        </w:rPr>
        <w:drawing>
          <wp:anchor distT="0" distB="0" distL="114300" distR="114300" simplePos="0" relativeHeight="251658241" behindDoc="0" locked="0" layoutInCell="1" allowOverlap="1" wp14:anchorId="3D542C74" wp14:editId="1D58A373">
            <wp:simplePos x="0" y="0"/>
            <wp:positionH relativeFrom="column">
              <wp:posOffset>88900</wp:posOffset>
            </wp:positionH>
            <wp:positionV relativeFrom="paragraph">
              <wp:posOffset>2908935</wp:posOffset>
            </wp:positionV>
            <wp:extent cx="1411605" cy="82994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411605" cy="82994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0" locked="0" layoutInCell="1" allowOverlap="1" wp14:anchorId="32A58281" wp14:editId="4FDA894A">
                <wp:simplePos x="0" y="0"/>
                <wp:positionH relativeFrom="column">
                  <wp:posOffset>90170</wp:posOffset>
                </wp:positionH>
                <wp:positionV relativeFrom="paragraph">
                  <wp:posOffset>2678915</wp:posOffset>
                </wp:positionV>
                <wp:extent cx="1344930" cy="220980"/>
                <wp:effectExtent l="0" t="0" r="1270"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930" cy="220980"/>
                        </a:xfrm>
                        <a:prstGeom prst="rect">
                          <a:avLst/>
                        </a:prstGeom>
                        <a:noFill/>
                        <a:ln w="9525">
                          <a:noFill/>
                          <a:miter lim="800000"/>
                          <a:headEnd/>
                          <a:tailEnd/>
                        </a:ln>
                      </wps:spPr>
                      <wps:txbx>
                        <w:txbxContent>
                          <w:p w14:paraId="7CDE7FB3" w14:textId="3B296F14" w:rsidR="00494FBE" w:rsidRPr="00186D5E" w:rsidRDefault="005C5A67" w:rsidP="00494FBE">
                            <w:pPr>
                              <w:rPr>
                                <w:rFonts w:ascii="Century Gothic" w:hAnsi="Century Gothic"/>
                                <w:sz w:val="14"/>
                                <w:szCs w:val="14"/>
                              </w:rPr>
                            </w:pPr>
                            <w:r>
                              <w:rPr>
                                <w:rFonts w:ascii="Century Gothic" w:hAnsi="Century Gothic"/>
                                <w:sz w:val="14"/>
                                <w:szCs w:val="14"/>
                              </w:rPr>
                              <w:t>Funded by:</w:t>
                            </w:r>
                          </w:p>
                        </w:txbxContent>
                      </wps:txbx>
                      <wps:bodyPr rot="0" vert="horz" wrap="square" lIns="0" tIns="0" rIns="0" bIns="0" anchor="t" anchorCtr="0">
                        <a:noAutofit/>
                      </wps:bodyPr>
                    </wps:wsp>
                  </a:graphicData>
                </a:graphic>
              </wp:anchor>
            </w:drawing>
          </mc:Choice>
          <mc:Fallback>
            <w:pict>
              <v:shapetype w14:anchorId="32A58281" id="_x0000_t202" coordsize="21600,21600" o:spt="202" path="m,l,21600r21600,l21600,xe">
                <v:stroke joinstyle="miter"/>
                <v:path gradientshapeok="t" o:connecttype="rect"/>
              </v:shapetype>
              <v:shape id="Text Box 2" o:spid="_x0000_s1026" type="#_x0000_t202" style="position:absolute;margin-left:7.1pt;margin-top:210.95pt;width:105.9pt;height:17.4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" filled="f" stroked="f">
                <v:textbox inset="0,0,0,0">
                  <w:txbxContent>
                    <w:p w14:paraId="7CDE7FB3" w14:textId="3B296F14" w:rsidR="00494FBE" w:rsidRPr="00186D5E" w:rsidRDefault="005C5A67" w:rsidP="00494FBE">
                      <w:pPr>
                        <w:rPr>
                          <w:rFonts w:ascii="Century Gothic" w:hAnsi="Century Gothic"/>
                          <w:sz w:val="14"/>
                          <w:szCs w:val="14"/>
                        </w:rPr>
                      </w:pPr>
                      <w:r>
                        <w:rPr>
                          <w:rFonts w:ascii="Century Gothic" w:hAnsi="Century Gothic"/>
                          <w:sz w:val="14"/>
                          <w:szCs w:val="14"/>
                        </w:rPr>
                        <w:t>Funded by:</w:t>
                      </w: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57FFEA98" wp14:editId="3F805F89">
                <wp:simplePos x="0" y="0"/>
                <wp:positionH relativeFrom="column">
                  <wp:posOffset>25325</wp:posOffset>
                </wp:positionH>
                <wp:positionV relativeFrom="paragraph">
                  <wp:posOffset>4043045</wp:posOffset>
                </wp:positionV>
                <wp:extent cx="2701159" cy="283779"/>
                <wp:effectExtent l="0" t="0" r="4445" b="8890"/>
                <wp:wrapNone/>
                <wp:docPr id="938760010" name="Text Box 2"/>
                <wp:cNvGraphicFramePr/>
                <a:graphic xmlns:a="http://schemas.openxmlformats.org/drawingml/2006/main">
                  <a:graphicData uri="http://schemas.microsoft.com/office/word/2010/wordprocessingShape">
                    <wps:wsp>
                      <wps:cNvSpPr txBox="1"/>
                      <wps:spPr>
                        <a:xfrm>
                          <a:off x="0" y="0"/>
                          <a:ext cx="2701159" cy="283779"/>
                        </a:xfrm>
                        <a:prstGeom prst="rect">
                          <a:avLst/>
                        </a:prstGeom>
                        <a:noFill/>
                        <a:ln w="6350">
                          <a:noFill/>
                        </a:ln>
                      </wps:spPr>
                      <wps:txbx>
                        <w:txbxContent>
                          <w:p w14:paraId="27F56C7E" w14:textId="3BF7B839" w:rsidR="000A3168" w:rsidRPr="00C7109E" w:rsidRDefault="000A3168" w:rsidP="00C7109E">
                            <w:r w:rsidRPr="00C7109E">
                              <w:t>www.</w:t>
                            </w:r>
                            <w:r w:rsidR="00A868E5" w:rsidRPr="00C7109E">
                              <w:t>riseretrofit.</w:t>
                            </w:r>
                            <w:r w:rsidR="00926708" w:rsidRPr="00C7109E">
                              <w:t>org</w:t>
                            </w:r>
                            <w:r w:rsidR="00A868E5" w:rsidRPr="00C7109E">
                              <w:t>.uk</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FEA98" id="_x0000_s1027" type="#_x0000_t202" style="position:absolute;margin-left:2pt;margin-top:318.35pt;width:212.7pt;height:22.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" filled="f" stroked="f" strokeweight=".5pt">
                <v:textbox inset="0,0,0,0">
                  <w:txbxContent>
                    <w:p w14:paraId="27F56C7E" w14:textId="3BF7B839" w:rsidR="000A3168" w:rsidRPr="00C7109E" w:rsidRDefault="000A3168" w:rsidP="00C7109E">
                      <w:r w:rsidRPr="00C7109E">
                        <w:t>www.</w:t>
                      </w:r>
                      <w:r w:rsidR="00A868E5" w:rsidRPr="00C7109E">
                        <w:t>riseretrofit.</w:t>
                      </w:r>
                      <w:r w:rsidR="00926708" w:rsidRPr="00C7109E">
                        <w:t>org</w:t>
                      </w:r>
                      <w:r w:rsidR="00A868E5" w:rsidRPr="00C7109E">
                        <w:t>.uk</w:t>
                      </w:r>
                    </w:p>
                  </w:txbxContent>
                </v:textbox>
              </v:shape>
            </w:pict>
          </mc:Fallback>
        </mc:AlternateContent>
      </w:r>
      <w:r w:rsidR="00C6035E">
        <w:br w:type="page"/>
      </w:r>
    </w:p>
    <w:sdt>
      <w:sdtPr>
        <w:rPr>
          <w:rFonts w:ascii="Arial" w:eastAsiaTheme="minorHAnsi" w:hAnsi="Arial" w:cs="Times New Roman"/>
          <w:b w:val="0"/>
          <w:color w:val="auto"/>
          <w:sz w:val="20"/>
          <w:szCs w:val="20"/>
          <w:lang w:val="en-GB"/>
        </w:rPr>
        <w:id w:val="-970211902"/>
        <w:docPartObj>
          <w:docPartGallery w:val="Table of Contents"/>
          <w:docPartUnique/>
        </w:docPartObj>
      </w:sdtPr>
      <w:sdtEndPr>
        <w:rPr>
          <w:rFonts w:eastAsiaTheme="minorEastAsia"/>
          <w:noProof/>
        </w:rPr>
      </w:sdtEndPr>
      <w:sdtContent>
        <w:p w14:paraId="5D5E4EE9" w14:textId="139F5895" w:rsidR="00F22D47" w:rsidRDefault="00F22D47">
          <w:pPr>
            <w:pStyle w:val="TOCHeading"/>
          </w:pPr>
          <w:r>
            <w:t>Contents</w:t>
          </w:r>
        </w:p>
        <w:p w14:paraId="72211CD5" w14:textId="44427A66" w:rsidR="007131A4" w:rsidRDefault="00F22D47">
          <w:pPr>
            <w:pStyle w:val="TOC1"/>
            <w:rPr>
              <w:rFonts w:asciiTheme="minorHAnsi" w:eastAsiaTheme="minorEastAsia" w:hAnsiTheme="minorHAnsi" w:cstheme="minorBidi"/>
              <w:b w:val="0"/>
              <w:noProof/>
              <w:kern w:val="2"/>
              <w:szCs w:val="24"/>
              <w:lang w:val="en-US"/>
              <w14:ligatures w14:val="standardContextual"/>
            </w:rPr>
          </w:pPr>
          <w:r>
            <w:fldChar w:fldCharType="begin"/>
          </w:r>
          <w:r>
            <w:instrText>TOC \o "1-4" \z \u \h</w:instrText>
          </w:r>
          <w:r>
            <w:fldChar w:fldCharType="separate"/>
          </w:r>
          <w:hyperlink w:anchor="_Toc239148550" w:history="1">
            <w:r w:rsidR="007131A4" w:rsidRPr="00A11AE6">
              <w:rPr>
                <w:rStyle w:val="Hyperlink"/>
                <w:noProof/>
              </w:rPr>
              <w:t>Reasonable Assurance Reports (RAR) - FAQ</w:t>
            </w:r>
            <w:r w:rsidR="007131A4">
              <w:rPr>
                <w:noProof/>
                <w:webHidden/>
              </w:rPr>
              <w:tab/>
            </w:r>
            <w:r w:rsidR="007131A4">
              <w:rPr>
                <w:noProof/>
                <w:webHidden/>
              </w:rPr>
              <w:fldChar w:fldCharType="begin"/>
            </w:r>
            <w:r w:rsidR="007131A4">
              <w:rPr>
                <w:noProof/>
                <w:webHidden/>
              </w:rPr>
              <w:instrText xml:space="preserve"> PAGEREF _Toc239148550 \h </w:instrText>
            </w:r>
            <w:r w:rsidR="007131A4">
              <w:rPr>
                <w:noProof/>
                <w:webHidden/>
              </w:rPr>
            </w:r>
            <w:r w:rsidR="007131A4">
              <w:rPr>
                <w:noProof/>
                <w:webHidden/>
              </w:rPr>
              <w:fldChar w:fldCharType="separate"/>
            </w:r>
            <w:r w:rsidR="007131A4">
              <w:rPr>
                <w:noProof/>
                <w:webHidden/>
              </w:rPr>
              <w:t>3</w:t>
            </w:r>
            <w:r w:rsidR="007131A4">
              <w:rPr>
                <w:noProof/>
                <w:webHidden/>
              </w:rPr>
              <w:fldChar w:fldCharType="end"/>
            </w:r>
          </w:hyperlink>
        </w:p>
        <w:p w14:paraId="7B5C0C57" w14:textId="54527FE1" w:rsidR="007131A4" w:rsidRDefault="007131A4">
          <w:pPr>
            <w:pStyle w:val="TOC1"/>
            <w:rPr>
              <w:rFonts w:asciiTheme="minorHAnsi" w:eastAsiaTheme="minorEastAsia" w:hAnsiTheme="minorHAnsi" w:cstheme="minorBidi"/>
              <w:b w:val="0"/>
              <w:noProof/>
              <w:kern w:val="2"/>
              <w:szCs w:val="24"/>
              <w:lang w:val="en-US"/>
              <w14:ligatures w14:val="standardContextual"/>
            </w:rPr>
          </w:pPr>
          <w:hyperlink w:anchor="_Toc239148551" w:history="1">
            <w:r w:rsidRPr="00A11AE6">
              <w:rPr>
                <w:rStyle w:val="Hyperlink"/>
                <w:noProof/>
              </w:rPr>
              <w:t>What is a Reasonable Assurance Report (RAR)?</w:t>
            </w:r>
            <w:r>
              <w:rPr>
                <w:noProof/>
                <w:webHidden/>
              </w:rPr>
              <w:tab/>
            </w:r>
            <w:r>
              <w:rPr>
                <w:noProof/>
                <w:webHidden/>
              </w:rPr>
              <w:fldChar w:fldCharType="begin"/>
            </w:r>
            <w:r>
              <w:rPr>
                <w:noProof/>
                <w:webHidden/>
              </w:rPr>
              <w:instrText xml:space="preserve"> PAGEREF _Toc239148551 \h </w:instrText>
            </w:r>
            <w:r>
              <w:rPr>
                <w:noProof/>
                <w:webHidden/>
              </w:rPr>
            </w:r>
            <w:r>
              <w:rPr>
                <w:noProof/>
                <w:webHidden/>
              </w:rPr>
              <w:fldChar w:fldCharType="separate"/>
            </w:r>
            <w:r>
              <w:rPr>
                <w:noProof/>
                <w:webHidden/>
              </w:rPr>
              <w:t>3</w:t>
            </w:r>
            <w:r>
              <w:rPr>
                <w:noProof/>
                <w:webHidden/>
              </w:rPr>
              <w:fldChar w:fldCharType="end"/>
            </w:r>
          </w:hyperlink>
        </w:p>
        <w:p w14:paraId="15525447" w14:textId="43305706" w:rsidR="007131A4" w:rsidRDefault="007131A4">
          <w:pPr>
            <w:pStyle w:val="TOC1"/>
            <w:rPr>
              <w:rFonts w:asciiTheme="minorHAnsi" w:eastAsiaTheme="minorEastAsia" w:hAnsiTheme="minorHAnsi" w:cstheme="minorBidi"/>
              <w:b w:val="0"/>
              <w:noProof/>
              <w:kern w:val="2"/>
              <w:szCs w:val="24"/>
              <w:lang w:val="en-US"/>
              <w14:ligatures w14:val="standardContextual"/>
            </w:rPr>
          </w:pPr>
          <w:hyperlink w:anchor="_Toc239148552" w:history="1">
            <w:r w:rsidRPr="00A11AE6">
              <w:rPr>
                <w:rStyle w:val="Hyperlink"/>
                <w:noProof/>
              </w:rPr>
              <w:t>Can we use our internal auditors to complete the report?</w:t>
            </w:r>
            <w:r>
              <w:rPr>
                <w:noProof/>
                <w:webHidden/>
              </w:rPr>
              <w:tab/>
            </w:r>
            <w:r>
              <w:rPr>
                <w:noProof/>
                <w:webHidden/>
              </w:rPr>
              <w:fldChar w:fldCharType="begin"/>
            </w:r>
            <w:r>
              <w:rPr>
                <w:noProof/>
                <w:webHidden/>
              </w:rPr>
              <w:instrText xml:space="preserve"> PAGEREF _Toc239148552 \h </w:instrText>
            </w:r>
            <w:r>
              <w:rPr>
                <w:noProof/>
                <w:webHidden/>
              </w:rPr>
            </w:r>
            <w:r>
              <w:rPr>
                <w:noProof/>
                <w:webHidden/>
              </w:rPr>
              <w:fldChar w:fldCharType="separate"/>
            </w:r>
            <w:r>
              <w:rPr>
                <w:noProof/>
                <w:webHidden/>
              </w:rPr>
              <w:t>4</w:t>
            </w:r>
            <w:r>
              <w:rPr>
                <w:noProof/>
                <w:webHidden/>
              </w:rPr>
              <w:fldChar w:fldCharType="end"/>
            </w:r>
          </w:hyperlink>
        </w:p>
        <w:p w14:paraId="1277E636" w14:textId="51E435B2" w:rsidR="007131A4" w:rsidRDefault="007131A4">
          <w:pPr>
            <w:pStyle w:val="TOC1"/>
            <w:rPr>
              <w:rFonts w:asciiTheme="minorHAnsi" w:eastAsiaTheme="minorEastAsia" w:hAnsiTheme="minorHAnsi" w:cstheme="minorBidi"/>
              <w:b w:val="0"/>
              <w:noProof/>
              <w:kern w:val="2"/>
              <w:szCs w:val="24"/>
              <w:lang w:val="en-US"/>
              <w14:ligatures w14:val="standardContextual"/>
            </w:rPr>
          </w:pPr>
          <w:hyperlink w:anchor="_Toc239148553" w:history="1">
            <w:r w:rsidRPr="00A11AE6">
              <w:rPr>
                <w:rStyle w:val="Hyperlink"/>
                <w:noProof/>
              </w:rPr>
              <w:t>What happens if issues are identified in the Reasonable Assurance Report?</w:t>
            </w:r>
            <w:r>
              <w:rPr>
                <w:noProof/>
                <w:webHidden/>
              </w:rPr>
              <w:tab/>
            </w:r>
            <w:r>
              <w:rPr>
                <w:noProof/>
                <w:webHidden/>
              </w:rPr>
              <w:fldChar w:fldCharType="begin"/>
            </w:r>
            <w:r>
              <w:rPr>
                <w:noProof/>
                <w:webHidden/>
              </w:rPr>
              <w:instrText xml:space="preserve"> PAGEREF _Toc239148553 \h </w:instrText>
            </w:r>
            <w:r>
              <w:rPr>
                <w:noProof/>
                <w:webHidden/>
              </w:rPr>
            </w:r>
            <w:r>
              <w:rPr>
                <w:noProof/>
                <w:webHidden/>
              </w:rPr>
              <w:fldChar w:fldCharType="separate"/>
            </w:r>
            <w:r>
              <w:rPr>
                <w:noProof/>
                <w:webHidden/>
              </w:rPr>
              <w:t>6</w:t>
            </w:r>
            <w:r>
              <w:rPr>
                <w:noProof/>
                <w:webHidden/>
              </w:rPr>
              <w:fldChar w:fldCharType="end"/>
            </w:r>
          </w:hyperlink>
        </w:p>
        <w:p w14:paraId="0606226E" w14:textId="1CC764DC" w:rsidR="00F22D47" w:rsidRDefault="00F22D47">
          <w:r>
            <w:rPr>
              <w:b/>
              <w:bCs/>
              <w:noProof/>
            </w:rPr>
            <w:fldChar w:fldCharType="end"/>
          </w:r>
        </w:p>
      </w:sdtContent>
    </w:sdt>
    <w:p w14:paraId="3C0D735C" w14:textId="77777777" w:rsidR="00FD6E56" w:rsidRDefault="00FD6E56" w:rsidP="00FD6E56"/>
    <w:p w14:paraId="47C2F127" w14:textId="77777777" w:rsidR="00FD6E56" w:rsidRDefault="00FD6E56" w:rsidP="00FD6E56"/>
    <w:p w14:paraId="499F08A4" w14:textId="77777777" w:rsidR="00FD6E56" w:rsidRDefault="00FD6E56" w:rsidP="00FD6E56"/>
    <w:p w14:paraId="34AE7B49" w14:textId="77777777" w:rsidR="00FD6E56" w:rsidRDefault="00FD6E56" w:rsidP="00FD6E56"/>
    <w:p w14:paraId="6C3B1F18" w14:textId="77777777" w:rsidR="00FD6E56" w:rsidRDefault="00FD6E56" w:rsidP="00FD6E56"/>
    <w:p w14:paraId="24EB22F4" w14:textId="77777777" w:rsidR="00FD6E56" w:rsidRDefault="00FD6E56" w:rsidP="00FD6E56"/>
    <w:p w14:paraId="416FF7EC" w14:textId="77777777" w:rsidR="00FD6E56" w:rsidRDefault="00FD6E56" w:rsidP="00FD6E56"/>
    <w:p w14:paraId="7462E21C" w14:textId="77777777" w:rsidR="00FD6E56" w:rsidRDefault="00FD6E56" w:rsidP="00FD6E56"/>
    <w:p w14:paraId="7CF65F9F" w14:textId="77777777" w:rsidR="00FD6E56" w:rsidRDefault="00FD6E56" w:rsidP="00FD6E56"/>
    <w:p w14:paraId="4F58CBFF" w14:textId="77777777" w:rsidR="00FD6E56" w:rsidRDefault="00FD6E56" w:rsidP="00FD6E56"/>
    <w:p w14:paraId="5EA583E2" w14:textId="77777777" w:rsidR="00FD6E56" w:rsidRDefault="00FD6E56" w:rsidP="00FD6E56"/>
    <w:p w14:paraId="29012518" w14:textId="77777777" w:rsidR="00FD6E56" w:rsidRDefault="00FD6E56" w:rsidP="00FD6E56"/>
    <w:p w14:paraId="058F5E84" w14:textId="77777777" w:rsidR="00FD6E56" w:rsidRDefault="00FD6E56" w:rsidP="00FD6E56"/>
    <w:p w14:paraId="1D7F4907" w14:textId="77777777" w:rsidR="00FD6E56" w:rsidRDefault="00FD6E56" w:rsidP="00FD6E56"/>
    <w:p w14:paraId="13B7B31A" w14:textId="77777777" w:rsidR="00FD6E56" w:rsidRDefault="00FD6E56" w:rsidP="00FD6E56"/>
    <w:p w14:paraId="0F57C4D5" w14:textId="77777777" w:rsidR="00FD6E56" w:rsidRDefault="00FD6E56" w:rsidP="00FD6E56"/>
    <w:p w14:paraId="2BC7A080" w14:textId="77777777" w:rsidR="00FD6E56" w:rsidRDefault="00FD6E56" w:rsidP="00FD6E56"/>
    <w:p w14:paraId="57C0C3AA" w14:textId="77777777" w:rsidR="00FD6E56" w:rsidRDefault="00FD6E56" w:rsidP="00FD6E56"/>
    <w:p w14:paraId="5D7B0CB1" w14:textId="77777777" w:rsidR="00FD6E56" w:rsidRDefault="00FD6E56" w:rsidP="00FD6E56"/>
    <w:p w14:paraId="019168D5" w14:textId="77777777" w:rsidR="00FD6E56" w:rsidRDefault="00FD6E56" w:rsidP="00FD6E56"/>
    <w:p w14:paraId="47004EC6" w14:textId="77777777" w:rsidR="00FD6E56" w:rsidRDefault="00FD6E56" w:rsidP="00FD6E56"/>
    <w:p w14:paraId="759815F1" w14:textId="77777777" w:rsidR="00FD6E56" w:rsidRDefault="00FD6E56" w:rsidP="00FD6E56"/>
    <w:p w14:paraId="0A13E813" w14:textId="77777777" w:rsidR="00FD6E56" w:rsidRDefault="00FD6E56" w:rsidP="00FD6E56"/>
    <w:p w14:paraId="73DF6E7C" w14:textId="77777777" w:rsidR="00FD6E56" w:rsidRDefault="00FD6E56" w:rsidP="00FD6E56"/>
    <w:p w14:paraId="228DF340" w14:textId="77777777" w:rsidR="00FD6E56" w:rsidRDefault="00FD6E56" w:rsidP="00FD6E56"/>
    <w:p w14:paraId="24379D76" w14:textId="77777777" w:rsidR="00FD6E56" w:rsidRPr="00FD6E56" w:rsidRDefault="00FD6E56" w:rsidP="00FD6E56"/>
    <w:p w14:paraId="0A3E5058" w14:textId="6B805441" w:rsidR="1228FAAD" w:rsidRPr="00FD6E56" w:rsidRDefault="1228FAAD" w:rsidP="00FD6E56">
      <w:pPr>
        <w:pStyle w:val="H2sectionheadingssentencecase"/>
        <w:rPr>
          <w:rFonts w:ascii="Arial" w:hAnsi="Arial"/>
        </w:rPr>
      </w:pPr>
      <w:bookmarkStart w:id="1" w:name="_Toc239148550"/>
      <w:r w:rsidRPr="5FCA6960">
        <w:lastRenderedPageBreak/>
        <w:t>Reasonable Assurance Reports (RAR) - FAQ</w:t>
      </w:r>
      <w:bookmarkEnd w:id="1"/>
    </w:p>
    <w:p w14:paraId="460FA4E3" w14:textId="6C61AAD9"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 xml:space="preserve">Reasonable Assurance Reports (RARs) are a requirement of your </w:t>
      </w:r>
      <w:r w:rsidR="6DFD0617" w:rsidRPr="0C225F69">
        <w:rPr>
          <w:rFonts w:ascii="Century Gothic" w:eastAsia="Century Gothic" w:hAnsi="Century Gothic"/>
        </w:rPr>
        <w:t>Social Housing Fund (</w:t>
      </w:r>
      <w:r w:rsidRPr="5FCA6960">
        <w:rPr>
          <w:rFonts w:ascii="Century Gothic" w:eastAsia="Century Gothic" w:hAnsi="Century Gothic"/>
        </w:rPr>
        <w:t>SHF</w:t>
      </w:r>
      <w:r w:rsidR="2C1863C9" w:rsidRPr="0C225F69">
        <w:rPr>
          <w:rFonts w:ascii="Century Gothic" w:eastAsia="Century Gothic" w:hAnsi="Century Gothic"/>
        </w:rPr>
        <w:t>)</w:t>
      </w:r>
      <w:r w:rsidRPr="5FCA6960">
        <w:rPr>
          <w:rFonts w:ascii="Century Gothic" w:eastAsia="Century Gothic" w:hAnsi="Century Gothic"/>
        </w:rPr>
        <w:t xml:space="preserve"> Grant Funding Agreement, but we know many Grant Recipients have questions about what they are, who can complete them and what's required. </w:t>
      </w:r>
    </w:p>
    <w:p w14:paraId="13652E96" w14:textId="2A9C834E" w:rsidR="1228FAAD" w:rsidRDefault="1228FAAD" w:rsidP="0C225F69">
      <w:pPr>
        <w:pStyle w:val="Pbodytextoff-black"/>
        <w:rPr>
          <w:rFonts w:ascii="Century Gothic" w:eastAsia="Century Gothic" w:hAnsi="Century Gothic"/>
        </w:rPr>
      </w:pPr>
      <w:r w:rsidRPr="5FCA6960">
        <w:rPr>
          <w:rFonts w:ascii="Century Gothic" w:eastAsia="Century Gothic" w:hAnsi="Century Gothic"/>
        </w:rPr>
        <w:t xml:space="preserve">This </w:t>
      </w:r>
      <w:r w:rsidR="1C7CBCDF" w:rsidRPr="0C225F69">
        <w:rPr>
          <w:rFonts w:ascii="Century Gothic" w:eastAsia="Century Gothic" w:hAnsi="Century Gothic"/>
        </w:rPr>
        <w:t>frequently asked questions (</w:t>
      </w:r>
      <w:r w:rsidRPr="5FCA6960">
        <w:rPr>
          <w:rFonts w:ascii="Century Gothic" w:eastAsia="Century Gothic" w:hAnsi="Century Gothic"/>
        </w:rPr>
        <w:t>FAQ</w:t>
      </w:r>
      <w:r w:rsidR="09E3934C" w:rsidRPr="0C225F69">
        <w:rPr>
          <w:rFonts w:ascii="Century Gothic" w:eastAsia="Century Gothic" w:hAnsi="Century Gothic"/>
        </w:rPr>
        <w:t>)</w:t>
      </w:r>
      <w:r w:rsidRPr="5FCA6960">
        <w:rPr>
          <w:rFonts w:ascii="Century Gothic" w:eastAsia="Century Gothic" w:hAnsi="Century Gothic"/>
        </w:rPr>
        <w:t xml:space="preserve"> </w:t>
      </w:r>
      <w:r w:rsidR="5F4C6AE1" w:rsidRPr="1EA32693">
        <w:rPr>
          <w:rFonts w:ascii="Century Gothic" w:eastAsia="Century Gothic" w:hAnsi="Century Gothic"/>
        </w:rPr>
        <w:t>bring</w:t>
      </w:r>
      <w:r w:rsidRPr="5FCA6960">
        <w:rPr>
          <w:rFonts w:ascii="Century Gothic" w:eastAsia="Century Gothic" w:hAnsi="Century Gothic"/>
        </w:rPr>
        <w:t xml:space="preserve"> together answers to the questions we're hearing most often, helping you understand the requirements, plan ahead and avoid any surprises at submission time.</w:t>
      </w:r>
    </w:p>
    <w:p w14:paraId="14A3BFEF" w14:textId="249FE83C" w:rsidR="1228FAAD" w:rsidRDefault="1228FAAD" w:rsidP="00FD6E56">
      <w:pPr>
        <w:pStyle w:val="H2sectionheadingssentencecase"/>
      </w:pPr>
      <w:bookmarkStart w:id="2" w:name="_Toc239148551"/>
      <w:r w:rsidRPr="5FCA6960">
        <w:t>What is a Reasonable Assurance Report (RAR)?</w:t>
      </w:r>
      <w:bookmarkEnd w:id="2"/>
    </w:p>
    <w:p w14:paraId="1A629DC0" w14:textId="1365F721"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 xml:space="preserve">A RAR is an independent report prepared by a suitably qualified auditor or accountant which provides assurance to </w:t>
      </w:r>
      <w:r w:rsidR="2A9DC56C" w:rsidRPr="29DB8D11">
        <w:rPr>
          <w:rFonts w:ascii="Century Gothic" w:eastAsia="Century Gothic" w:hAnsi="Century Gothic"/>
        </w:rPr>
        <w:t xml:space="preserve">the </w:t>
      </w:r>
      <w:r w:rsidR="2A9DC56C" w:rsidRPr="211409F6">
        <w:rPr>
          <w:rFonts w:ascii="Century Gothic" w:eastAsia="Century Gothic" w:hAnsi="Century Gothic"/>
        </w:rPr>
        <w:t xml:space="preserve">Department for </w:t>
      </w:r>
      <w:r w:rsidR="2A9DC56C" w:rsidRPr="24F1A8D6">
        <w:rPr>
          <w:rFonts w:ascii="Century Gothic" w:eastAsia="Century Gothic" w:hAnsi="Century Gothic"/>
        </w:rPr>
        <w:t xml:space="preserve">Energy Security </w:t>
      </w:r>
      <w:r w:rsidR="2A9DC56C" w:rsidRPr="5BF44021">
        <w:rPr>
          <w:rFonts w:ascii="Century Gothic" w:eastAsia="Century Gothic" w:hAnsi="Century Gothic"/>
        </w:rPr>
        <w:t xml:space="preserve">and Net </w:t>
      </w:r>
      <w:r w:rsidR="2A9DC56C" w:rsidRPr="2E922C6D">
        <w:rPr>
          <w:rFonts w:ascii="Century Gothic" w:eastAsia="Century Gothic" w:hAnsi="Century Gothic"/>
        </w:rPr>
        <w:t xml:space="preserve">Zero </w:t>
      </w:r>
      <w:r w:rsidR="2A9DC56C" w:rsidRPr="24E584C2">
        <w:rPr>
          <w:rFonts w:ascii="Century Gothic" w:eastAsia="Century Gothic" w:hAnsi="Century Gothic"/>
        </w:rPr>
        <w:t>(</w:t>
      </w:r>
      <w:r w:rsidRPr="2E922C6D">
        <w:rPr>
          <w:rFonts w:ascii="Century Gothic" w:eastAsia="Century Gothic" w:hAnsi="Century Gothic"/>
        </w:rPr>
        <w:t>DESNZ</w:t>
      </w:r>
      <w:r w:rsidR="4F0E2CB3" w:rsidRPr="24E584C2">
        <w:rPr>
          <w:rFonts w:ascii="Century Gothic" w:eastAsia="Century Gothic" w:hAnsi="Century Gothic"/>
        </w:rPr>
        <w:t>)</w:t>
      </w:r>
      <w:r w:rsidRPr="5FCA6960">
        <w:rPr>
          <w:rFonts w:ascii="Century Gothic" w:eastAsia="Century Gothic" w:hAnsi="Century Gothic"/>
        </w:rPr>
        <w:t xml:space="preserve"> that SHF grant funding has been used in accordance with the Grant Funding Agreement.</w:t>
      </w:r>
    </w:p>
    <w:p w14:paraId="4BE11EB1" w14:textId="66DDC604"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 xml:space="preserve">In simple terms, it serves a similar purpose to the independent auditor's opinion included within an organisation's annual financial statements. The auditor reviews the relevant financial information and supporting evidence before providing an opinion on whether the expenditure has been incurred in accordance with the Grant Funding Agreement. </w:t>
      </w:r>
    </w:p>
    <w:p w14:paraId="2EB3B37E" w14:textId="1B8B55EF" w:rsidR="1228FAAD" w:rsidRDefault="1228FAAD" w:rsidP="4486B06A">
      <w:pPr>
        <w:pStyle w:val="Pbodytextoff-black"/>
        <w:rPr>
          <w:rFonts w:ascii="Century Gothic" w:eastAsia="Century Gothic" w:hAnsi="Century Gothic"/>
        </w:rPr>
      </w:pPr>
      <w:r w:rsidRPr="5FCA6960">
        <w:rPr>
          <w:rFonts w:ascii="Century Gothic" w:eastAsia="Century Gothic" w:hAnsi="Century Gothic"/>
        </w:rPr>
        <w:t>The report must be prepared in accordance with the International Standard on Assurance Engagements (ISAE) 3000, which sets out the requirements for assurance engagements other than audits or reviews of historical financial information.</w:t>
      </w:r>
    </w:p>
    <w:p w14:paraId="451EF5B8" w14:textId="5A8CE055" w:rsidR="1228FAAD" w:rsidRDefault="1228FAAD" w:rsidP="00456554">
      <w:pPr>
        <w:pStyle w:val="H3sectionsubheadingssentencecase"/>
      </w:pPr>
      <w:r w:rsidRPr="5FCA6960">
        <w:t>Why do I need to provide a Reasonable Assurance Report?</w:t>
      </w:r>
    </w:p>
    <w:p w14:paraId="32E0A63B" w14:textId="3F97DCA0" w:rsidR="1228FAAD" w:rsidRDefault="1228FAAD" w:rsidP="05083B39">
      <w:pPr>
        <w:pStyle w:val="Pbodytextoff-black"/>
        <w:rPr>
          <w:rFonts w:ascii="Century Gothic" w:eastAsia="Century Gothic" w:hAnsi="Century Gothic"/>
        </w:rPr>
      </w:pPr>
      <w:r w:rsidRPr="5FCA6960">
        <w:rPr>
          <w:rFonts w:ascii="Century Gothic" w:eastAsia="Century Gothic" w:hAnsi="Century Gothic"/>
        </w:rPr>
        <w:t xml:space="preserve"> The requirement forms part of your Grant Funding Agreement with DESNZ. Under the agreement, Grant Recipients must provide independent assurance that SHF funding (including any associated co-funding) has been used for the delivery of approved project activities. The RAR provides DESNZ with independent confirmation that grant funding has been used appropriately and in accordance with programme requirements. </w:t>
      </w:r>
    </w:p>
    <w:p w14:paraId="040EEBFE" w14:textId="77777777" w:rsidR="000C1C39" w:rsidRDefault="000C1C39" w:rsidP="05083B39">
      <w:pPr>
        <w:pStyle w:val="Pbodytextoff-black"/>
        <w:rPr>
          <w:rFonts w:ascii="Century Gothic" w:eastAsia="Century Gothic" w:hAnsi="Century Gothic"/>
        </w:rPr>
      </w:pPr>
    </w:p>
    <w:p w14:paraId="0EDE849F" w14:textId="77777777" w:rsidR="000C1C39" w:rsidRDefault="000C1C39" w:rsidP="05083B39">
      <w:pPr>
        <w:pStyle w:val="Pbodytextoff-black"/>
        <w:rPr>
          <w:rFonts w:ascii="Century Gothic" w:eastAsia="Century Gothic" w:hAnsi="Century Gothic"/>
        </w:rPr>
      </w:pPr>
    </w:p>
    <w:p w14:paraId="09D587EE" w14:textId="08F11D4A" w:rsidR="1228FAAD" w:rsidRDefault="1228FAAD" w:rsidP="00456554">
      <w:pPr>
        <w:pStyle w:val="H3sectionsubheadingssentencecase"/>
      </w:pPr>
      <w:r w:rsidRPr="5FCA6960">
        <w:lastRenderedPageBreak/>
        <w:t xml:space="preserve">We’ve already provided monthly reporting and gone through FY1 Reconciliation. Why is a RAR still required? </w:t>
      </w:r>
    </w:p>
    <w:p w14:paraId="54485733" w14:textId="204FA749"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 xml:space="preserve">The monthly reporting process, reconciliation exercises and the </w:t>
      </w:r>
      <w:r w:rsidR="3104DE61" w:rsidRPr="0C225F69">
        <w:rPr>
          <w:rFonts w:ascii="Century Gothic" w:eastAsia="Century Gothic" w:hAnsi="Century Gothic"/>
        </w:rPr>
        <w:t>RAR</w:t>
      </w:r>
      <w:r w:rsidRPr="5FCA6960">
        <w:rPr>
          <w:rFonts w:ascii="Century Gothic" w:eastAsia="Century Gothic" w:hAnsi="Century Gothic"/>
        </w:rPr>
        <w:t xml:space="preserve"> all serve different purposes. </w:t>
      </w:r>
      <w:r w:rsidRPr="0C225F69">
        <w:rPr>
          <w:rFonts w:ascii="Century Gothic" w:eastAsia="Century Gothic" w:hAnsi="Century Gothic"/>
        </w:rPr>
        <w:t xml:space="preserve">A </w:t>
      </w:r>
      <w:r w:rsidR="6962CDC2" w:rsidRPr="0C225F69">
        <w:rPr>
          <w:rFonts w:ascii="Century Gothic" w:eastAsia="Century Gothic" w:hAnsi="Century Gothic"/>
        </w:rPr>
        <w:t>RAR</w:t>
      </w:r>
      <w:r w:rsidRPr="5FCA6960">
        <w:rPr>
          <w:rFonts w:ascii="Century Gothic" w:eastAsia="Century Gothic" w:hAnsi="Century Gothic"/>
        </w:rPr>
        <w:t xml:space="preserve"> provides independent assurance from a suitably qualified auditor or accountant that grant funding has been used in accordance with the Grant Funding Agreement. It is therefore an additional requirement and does not replace, or get replaced by, routine programme reporting and reconciliation activities.</w:t>
      </w:r>
    </w:p>
    <w:p w14:paraId="0E8407E3" w14:textId="44CD1ED6" w:rsidR="1228FAAD" w:rsidRDefault="1228FAAD" w:rsidP="00456554">
      <w:pPr>
        <w:pStyle w:val="H3sectionsubheadingssentencecase"/>
      </w:pPr>
      <w:r w:rsidRPr="5FCA6960">
        <w:t xml:space="preserve">When do I need to submit a Reasonable Assurance Report? </w:t>
      </w:r>
    </w:p>
    <w:p w14:paraId="5DACFCE6" w14:textId="54E792C9"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 xml:space="preserve">Grant Recipients are required to provide a </w:t>
      </w:r>
      <w:r w:rsidR="1B9B5F02" w:rsidRPr="0C225F69">
        <w:rPr>
          <w:rFonts w:ascii="Century Gothic" w:eastAsia="Century Gothic" w:hAnsi="Century Gothic"/>
        </w:rPr>
        <w:t>RAR</w:t>
      </w:r>
      <w:r w:rsidRPr="5FCA6960">
        <w:rPr>
          <w:rFonts w:ascii="Century Gothic" w:eastAsia="Century Gothic" w:hAnsi="Century Gothic"/>
        </w:rPr>
        <w:t xml:space="preserve"> within six months of the end of each financial year. For example, for expenditure relating to the 2025/26 financial year, the report would ordinarily be due by 30 September 2026. </w:t>
      </w:r>
    </w:p>
    <w:p w14:paraId="571BCC77" w14:textId="0B640D70" w:rsidR="1228FAAD" w:rsidRDefault="1228FAAD" w:rsidP="0C225F69">
      <w:pPr>
        <w:pStyle w:val="H3sectionsubheadingssentencecase"/>
      </w:pPr>
      <w:r w:rsidRPr="5FCA6960">
        <w:t xml:space="preserve">Who can prepare the Reasonable Assurance Report? </w:t>
      </w:r>
    </w:p>
    <w:p w14:paraId="2DFA0505" w14:textId="514F549A"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The Grant Funding Agreement requires the report to be completed by an independent and appropriately qualified auditor or accountant. The report must follow the template provided in Schedule 11 of the Grant Funding Agreement and be completed in accordance with the engagement requirements set out in Schedule 12.</w:t>
      </w:r>
    </w:p>
    <w:p w14:paraId="785D626F" w14:textId="71D28E4C"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For most Grant Recipients, this is expected to be an external auditor or accounting firm. The auditor or accountant must undertake the engagement in accordance with ISAE 3000.</w:t>
      </w:r>
    </w:p>
    <w:p w14:paraId="2EE52FA5" w14:textId="732B5177"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Following discussions with DESNZ Finance, Local Authority Grant Recipients may request permission to use their internal audit function instead of an external auditor. Requests will be considered on a case-by-case basis and must be approved by DESNZ before proceeding.</w:t>
      </w:r>
    </w:p>
    <w:p w14:paraId="45C56941" w14:textId="18943B85" w:rsidR="0C225F69" w:rsidRDefault="1228FAAD" w:rsidP="0C225F69">
      <w:pPr>
        <w:pStyle w:val="Pbodytextoff-black"/>
      </w:pPr>
      <w:r w:rsidRPr="5FCA6960">
        <w:rPr>
          <w:rFonts w:ascii="Century Gothic" w:eastAsia="Century Gothic" w:hAnsi="Century Gothic"/>
        </w:rPr>
        <w:t>This concession is not currently available to Housing Associations.</w:t>
      </w:r>
    </w:p>
    <w:p w14:paraId="6F5D81F4" w14:textId="6FB0617E" w:rsidR="1228FAAD" w:rsidRDefault="1228FAAD" w:rsidP="00456554">
      <w:pPr>
        <w:pStyle w:val="H2sectionheadingssentencecase"/>
      </w:pPr>
      <w:bookmarkStart w:id="3" w:name="_Toc239148552"/>
      <w:r w:rsidRPr="5FCA6960">
        <w:t>Can we use our internal auditors to complete the report?</w:t>
      </w:r>
      <w:bookmarkEnd w:id="3"/>
      <w:r w:rsidRPr="5FCA6960">
        <w:t xml:space="preserve"> </w:t>
      </w:r>
    </w:p>
    <w:p w14:paraId="6166A9D3" w14:textId="7ED41099"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Local Authorities, and consortia led by a Local Authority, may ask DESNZ to consider the use of their internal audit function. However:</w:t>
      </w:r>
    </w:p>
    <w:p w14:paraId="7EDBD15D" w14:textId="51693C8A" w:rsidR="1228FAAD" w:rsidRDefault="1228FAAD" w:rsidP="00BF23BD">
      <w:pPr>
        <w:pStyle w:val="Pbodytextbullets"/>
      </w:pPr>
      <w:r w:rsidRPr="5FCA6960">
        <w:t>There is no blanket approval.</w:t>
      </w:r>
    </w:p>
    <w:p w14:paraId="67DB8EFB" w14:textId="1F1CB926" w:rsidR="1228FAAD" w:rsidRDefault="1228FAAD" w:rsidP="00BF23BD">
      <w:pPr>
        <w:pStyle w:val="Pbodytextbullets"/>
      </w:pPr>
      <w:r w:rsidRPr="5FCA6960">
        <w:t>Requests must be considered individually by DESNZ.</w:t>
      </w:r>
    </w:p>
    <w:p w14:paraId="717620EC" w14:textId="026EF030" w:rsidR="1228FAAD" w:rsidRDefault="1228FAAD" w:rsidP="00BF23BD">
      <w:pPr>
        <w:pStyle w:val="Pbodytextbullets"/>
      </w:pPr>
      <w:r w:rsidRPr="5FCA6960">
        <w:t>Approval must be obtained before proceeding.</w:t>
      </w:r>
    </w:p>
    <w:p w14:paraId="7DD305F6" w14:textId="487CC497" w:rsidR="1228FAAD" w:rsidRDefault="1228FAAD" w:rsidP="00BF23BD">
      <w:pPr>
        <w:pStyle w:val="Pbodytextbullets"/>
      </w:pPr>
      <w:r w:rsidRPr="5FCA6960">
        <w:t>Housing Associations are not currently in scope for this arrangement.</w:t>
      </w:r>
    </w:p>
    <w:p w14:paraId="2C61CD75" w14:textId="7E18ACB5"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lastRenderedPageBreak/>
        <w:t xml:space="preserve">If you wish to explore this option, please contact DESNZ in writing, setting out the rationale for your request. </w:t>
      </w:r>
      <w:r w:rsidRPr="29461BF1">
        <w:rPr>
          <w:rFonts w:ascii="Century Gothic" w:eastAsia="Century Gothic" w:hAnsi="Century Gothic"/>
        </w:rPr>
        <w:t>Your</w:t>
      </w:r>
      <w:r w:rsidR="7CC6498C" w:rsidRPr="29461BF1">
        <w:rPr>
          <w:rFonts w:ascii="Century Gothic" w:eastAsia="Century Gothic" w:hAnsi="Century Gothic"/>
        </w:rPr>
        <w:t xml:space="preserve"> Delivery Support</w:t>
      </w:r>
      <w:r w:rsidR="7CC6498C" w:rsidRPr="498E82A7">
        <w:rPr>
          <w:rFonts w:ascii="Century Gothic" w:eastAsia="Century Gothic" w:hAnsi="Century Gothic"/>
        </w:rPr>
        <w:t xml:space="preserve"> </w:t>
      </w:r>
      <w:r w:rsidR="7CC6498C" w:rsidRPr="4A4A272C">
        <w:rPr>
          <w:rFonts w:ascii="Century Gothic" w:eastAsia="Century Gothic" w:hAnsi="Century Gothic"/>
        </w:rPr>
        <w:t>Manager</w:t>
      </w:r>
      <w:r w:rsidRPr="4A4A272C">
        <w:rPr>
          <w:rFonts w:ascii="Century Gothic" w:eastAsia="Century Gothic" w:hAnsi="Century Gothic"/>
        </w:rPr>
        <w:t xml:space="preserve"> </w:t>
      </w:r>
      <w:r w:rsidR="153C0012" w:rsidRPr="4A4A272C">
        <w:rPr>
          <w:rFonts w:ascii="Century Gothic" w:eastAsia="Century Gothic" w:hAnsi="Century Gothic"/>
        </w:rPr>
        <w:t>(</w:t>
      </w:r>
      <w:r w:rsidRPr="5FCA6960">
        <w:rPr>
          <w:rFonts w:ascii="Century Gothic" w:eastAsia="Century Gothic" w:hAnsi="Century Gothic"/>
        </w:rPr>
        <w:t>DSM</w:t>
      </w:r>
      <w:r w:rsidR="73A3E805" w:rsidRPr="4A4A272C">
        <w:rPr>
          <w:rFonts w:ascii="Century Gothic" w:eastAsia="Century Gothic" w:hAnsi="Century Gothic"/>
        </w:rPr>
        <w:t>)</w:t>
      </w:r>
      <w:r w:rsidRPr="5FCA6960">
        <w:rPr>
          <w:rFonts w:ascii="Century Gothic" w:eastAsia="Century Gothic" w:hAnsi="Century Gothic"/>
        </w:rPr>
        <w:t xml:space="preserve"> can support this. </w:t>
      </w:r>
    </w:p>
    <w:p w14:paraId="1F499304" w14:textId="520D3F1D"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 xml:space="preserve"> </w:t>
      </w:r>
    </w:p>
    <w:p w14:paraId="4772DDD6" w14:textId="2666BEFA" w:rsidR="1228FAAD" w:rsidRDefault="1228FAAD" w:rsidP="00456554">
      <w:pPr>
        <w:pStyle w:val="H3sectionsubheadingssentencecase"/>
      </w:pPr>
      <w:r w:rsidRPr="5FCA6960">
        <w:t>Are the costs of obtaining a Reasonable Assurance Report eligible for SHF funding?</w:t>
      </w:r>
    </w:p>
    <w:p w14:paraId="168AEE02" w14:textId="1DA34021"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No. The Grant Funding Agreement explicitly states that fees charged by external auditors or accountants for reporting or certifying that grant funding has been used for its intended purpose are not eligible expenditure.</w:t>
      </w:r>
    </w:p>
    <w:p w14:paraId="6991237B" w14:textId="59234F3C"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Grant Recipients are therefore responsible for meeting these costs themselves and cannot claim them through SHF funding.</w:t>
      </w:r>
    </w:p>
    <w:p w14:paraId="0EFD06E4" w14:textId="003BA7FB" w:rsidR="1228FAAD" w:rsidRDefault="1228FAAD" w:rsidP="00456554">
      <w:pPr>
        <w:pStyle w:val="H3sectionsubheadingssentencecase"/>
      </w:pPr>
      <w:r w:rsidRPr="5FCA6960">
        <w:t>What information will the auditor need to review?</w:t>
      </w:r>
    </w:p>
    <w:p w14:paraId="231637F3" w14:textId="66448592"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The auditor will determine the exact information required, but Grant Recipients should expect to provide evidence demonstrating that:</w:t>
      </w:r>
    </w:p>
    <w:p w14:paraId="71B5C758" w14:textId="1D678E28" w:rsidR="1228FAAD" w:rsidRDefault="1228FAAD" w:rsidP="5FCA6960">
      <w:pPr>
        <w:pStyle w:val="Pbodytextbullets"/>
        <w:rPr>
          <w:rFonts w:ascii="Century Gothic" w:eastAsia="Century Gothic" w:hAnsi="Century Gothic"/>
        </w:rPr>
      </w:pPr>
      <w:r w:rsidRPr="5FCA6960">
        <w:t>SHF funding has been used for eligible expenditure.</w:t>
      </w:r>
    </w:p>
    <w:p w14:paraId="18A6817A" w14:textId="6C0B3341" w:rsidR="1228FAAD" w:rsidRDefault="1228FAAD" w:rsidP="5FCA6960">
      <w:pPr>
        <w:pStyle w:val="Pbodytextbullets"/>
        <w:rPr>
          <w:rFonts w:ascii="Century Gothic" w:eastAsia="Century Gothic" w:hAnsi="Century Gothic"/>
        </w:rPr>
      </w:pPr>
      <w:r w:rsidRPr="5FCA6960">
        <w:t>Expenditure has been incurred in accordance with the Grant Funding Agreement.</w:t>
      </w:r>
    </w:p>
    <w:p w14:paraId="606406F2" w14:textId="529954E7" w:rsidR="1228FAAD" w:rsidRDefault="1228FAAD" w:rsidP="5FCA6960">
      <w:pPr>
        <w:pStyle w:val="Pbodytextbullets"/>
        <w:rPr>
          <w:rFonts w:ascii="Century Gothic" w:eastAsia="Century Gothic" w:hAnsi="Century Gothic"/>
        </w:rPr>
      </w:pPr>
      <w:r w:rsidRPr="5FCA6960">
        <w:t>Supporting financial records are complete and auditable.</w:t>
      </w:r>
    </w:p>
    <w:p w14:paraId="5A95A11C" w14:textId="076DEBCF" w:rsidR="1228FAAD" w:rsidRDefault="1228FAAD" w:rsidP="5FCA6960">
      <w:pPr>
        <w:pStyle w:val="Pbodytextbullets"/>
        <w:rPr>
          <w:rFonts w:ascii="Century Gothic" w:eastAsia="Century Gothic" w:hAnsi="Century Gothic"/>
        </w:rPr>
      </w:pPr>
      <w:r w:rsidRPr="5FCA6960">
        <w:t>Appropriate accounting records have been maintained.</w:t>
      </w:r>
    </w:p>
    <w:p w14:paraId="2CA9A031" w14:textId="207E37BC" w:rsidR="1228FAAD" w:rsidRDefault="1228FAAD" w:rsidP="5FCA6960">
      <w:pPr>
        <w:pStyle w:val="Pbodytextbullets"/>
        <w:rPr>
          <w:rFonts w:ascii="Century Gothic" w:eastAsia="Century Gothic" w:hAnsi="Century Gothic"/>
        </w:rPr>
      </w:pPr>
      <w:r w:rsidRPr="5FCA6960">
        <w:t>Grant claims can be reconciled back to underlying financial records.</w:t>
      </w:r>
    </w:p>
    <w:p w14:paraId="769217D6" w14:textId="799F6A37" w:rsidR="0C225F69" w:rsidRDefault="1228FAAD" w:rsidP="0C225F69">
      <w:pPr>
        <w:pStyle w:val="Pbodytextoff-black"/>
        <w:rPr>
          <w:rFonts w:ascii="Century Gothic" w:eastAsia="Century Gothic" w:hAnsi="Century Gothic"/>
        </w:rPr>
      </w:pPr>
      <w:r w:rsidRPr="5FCA6960">
        <w:rPr>
          <w:rFonts w:ascii="Century Gothic" w:eastAsia="Century Gothic" w:hAnsi="Century Gothic"/>
        </w:rPr>
        <w:t>The Grant Funding Agreement also requires Grant Recipients to retain relevant invoices, receipts, accounting records and other supporting documentation.</w:t>
      </w:r>
    </w:p>
    <w:p w14:paraId="57A9971A" w14:textId="44671748" w:rsidR="5FCA6960" w:rsidRDefault="1228FAAD" w:rsidP="5FCA6960">
      <w:pPr>
        <w:pStyle w:val="H3sectionsubheadingssentencecase"/>
      </w:pPr>
      <w:r w:rsidRPr="5FCA6960">
        <w:t>Do I need to submit anything alongside the Reasonable Assurance Report?</w:t>
      </w:r>
    </w:p>
    <w:p w14:paraId="4409982E" w14:textId="4CF23ACC" w:rsidR="1228FAAD" w:rsidRDefault="1228FAAD" w:rsidP="0C225F69">
      <w:pPr>
        <w:pStyle w:val="Pgreenborderbox"/>
        <w:pBdr>
          <w:top w:val="single" w:sz="36" w:space="3" w:color="D5F7B2"/>
          <w:left w:val="single" w:sz="36" w:space="3" w:color="D5F7B2"/>
          <w:bottom w:val="single" w:sz="36" w:space="3" w:color="D5F7B2"/>
          <w:right w:val="single" w:sz="36" w:space="3" w:color="D5F7B2"/>
        </w:pBdr>
        <w:jc w:val="center"/>
        <w:rPr>
          <w:rFonts w:ascii="Century Gothic" w:eastAsia="Century Gothic" w:hAnsi="Century Gothic"/>
        </w:rPr>
      </w:pPr>
      <w:r w:rsidRPr="5FCA6960">
        <w:t xml:space="preserve">Yes. The Grant Funding Agreement states that the </w:t>
      </w:r>
      <w:r w:rsidR="14848EE7">
        <w:t>RAR</w:t>
      </w:r>
      <w:r w:rsidRPr="5FCA6960">
        <w:t xml:space="preserve"> should be accompanied by the Grant Recipient's annual audited accounts. </w:t>
      </w:r>
    </w:p>
    <w:p w14:paraId="66919661" w14:textId="45966C75" w:rsidR="1228FAAD" w:rsidRDefault="1228FAAD" w:rsidP="5FCA6960">
      <w:pPr>
        <w:pStyle w:val="H3sectionsubheadingssentencecase"/>
        <w:rPr>
          <w:rFonts w:ascii="Century Gothic" w:eastAsia="Century Gothic" w:hAnsi="Century Gothic"/>
          <w:color w:val="282828" w:themeColor="text2"/>
          <w:sz w:val="24"/>
          <w:szCs w:val="24"/>
        </w:rPr>
      </w:pPr>
      <w:r w:rsidRPr="5FCA6960">
        <w:t xml:space="preserve">Where can I find the Reasonable Assurance Report template? </w:t>
      </w:r>
    </w:p>
    <w:p w14:paraId="1628647A" w14:textId="33A5438E"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The template is included within your Grant Funding Agreement:</w:t>
      </w:r>
    </w:p>
    <w:p w14:paraId="7841BD40" w14:textId="7E51DA1A" w:rsidR="1228FAAD" w:rsidRDefault="1228FAAD" w:rsidP="5FCA6960">
      <w:pPr>
        <w:pStyle w:val="Pbodytextbullets"/>
        <w:rPr>
          <w:rFonts w:ascii="Century Gothic" w:eastAsia="Century Gothic" w:hAnsi="Century Gothic"/>
        </w:rPr>
      </w:pPr>
      <w:r w:rsidRPr="5FCA6960">
        <w:t xml:space="preserve">Schedule 11 (Annex 11) contains the </w:t>
      </w:r>
      <w:r w:rsidR="58156A73">
        <w:t>RAR</w:t>
      </w:r>
      <w:r w:rsidRPr="5FCA6960">
        <w:t xml:space="preserve"> template.</w:t>
      </w:r>
    </w:p>
    <w:p w14:paraId="073D2DAA" w14:textId="31C72892" w:rsidR="1228FAAD" w:rsidRDefault="1228FAAD" w:rsidP="5FCA6960">
      <w:pPr>
        <w:pStyle w:val="Pbodytextbullets"/>
        <w:rPr>
          <w:rFonts w:ascii="Century Gothic" w:eastAsia="Century Gothic" w:hAnsi="Century Gothic"/>
        </w:rPr>
      </w:pPr>
      <w:r w:rsidRPr="5FCA6960">
        <w:t>Schedule 12 (Annex 12) contains the standard engagement letter for the reporting accountant.</w:t>
      </w:r>
    </w:p>
    <w:p w14:paraId="281AFF48" w14:textId="437177D7"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Grant Recipients should provide both schedules to their chosen auditor or accountant when commissioning the report.</w:t>
      </w:r>
    </w:p>
    <w:p w14:paraId="10A32C98" w14:textId="2B86ED06" w:rsidR="1228FAAD" w:rsidRDefault="1228FAAD" w:rsidP="5FCA6960">
      <w:pPr>
        <w:pStyle w:val="Pbodytextoff-black"/>
        <w:rPr>
          <w:rFonts w:ascii="Century Gothic" w:eastAsia="Century Gothic" w:hAnsi="Century Gothic"/>
        </w:rPr>
      </w:pPr>
      <w:r w:rsidRPr="0C225F69">
        <w:rPr>
          <w:rFonts w:ascii="Century Gothic" w:eastAsia="Century Gothic" w:hAnsi="Century Gothic"/>
        </w:rPr>
        <w:lastRenderedPageBreak/>
        <w:t xml:space="preserve"> </w:t>
      </w:r>
    </w:p>
    <w:p w14:paraId="621D0381" w14:textId="04FD6AEE" w:rsidR="1228FAAD" w:rsidRDefault="1228FAAD" w:rsidP="5FCA6960">
      <w:pPr>
        <w:pStyle w:val="H2sectionheadingssentencecase"/>
        <w:rPr>
          <w:rFonts w:ascii="Century Gothic" w:eastAsia="Century Gothic" w:hAnsi="Century Gothic"/>
          <w:color w:val="282828" w:themeColor="text2"/>
          <w:sz w:val="24"/>
          <w:szCs w:val="24"/>
        </w:rPr>
      </w:pPr>
      <w:bookmarkStart w:id="4" w:name="_Toc1318372516"/>
      <w:bookmarkStart w:id="5" w:name="_Toc239148553"/>
      <w:r w:rsidRPr="5FCA6960">
        <w:t>What happens if issues are identified in the Reasonable Assurance Report?</w:t>
      </w:r>
      <w:bookmarkEnd w:id="4"/>
      <w:bookmarkEnd w:id="5"/>
      <w:r w:rsidRPr="5FCA6960">
        <w:t xml:space="preserve"> </w:t>
      </w:r>
    </w:p>
    <w:p w14:paraId="0BC6B9D0" w14:textId="4C360489" w:rsidR="1228FAAD" w:rsidRDefault="1228FAAD" w:rsidP="5FCA6960">
      <w:pPr>
        <w:pStyle w:val="Pbodytextoff-black"/>
        <w:rPr>
          <w:rFonts w:ascii="Century Gothic" w:eastAsia="Century Gothic" w:hAnsi="Century Gothic"/>
        </w:rPr>
      </w:pPr>
      <w:r w:rsidRPr="5FCA6960">
        <w:rPr>
          <w:rFonts w:ascii="Century Gothic" w:eastAsia="Century Gothic" w:hAnsi="Century Gothic"/>
        </w:rPr>
        <w:t>If the auditor identifies concerns, exceptions or instances where expenditure cannot be confirmed as compliant with the Grant Funding Agreement, these may be reflected in the auditor's opinion.</w:t>
      </w:r>
    </w:p>
    <w:p w14:paraId="6A4A8CCE" w14:textId="67D8265A" w:rsidR="00BF23BD" w:rsidRDefault="1228FAAD" w:rsidP="0C225F69">
      <w:pPr>
        <w:pStyle w:val="Pbodytextoff-black"/>
        <w:rPr>
          <w:rFonts w:ascii="Century Gothic" w:eastAsia="Century Gothic" w:hAnsi="Century Gothic"/>
        </w:rPr>
      </w:pPr>
      <w:r w:rsidRPr="5FCA6960">
        <w:rPr>
          <w:rFonts w:ascii="Century Gothic" w:eastAsia="Century Gothic" w:hAnsi="Century Gothic"/>
        </w:rPr>
        <w:t>DESNZ may request additional information, clarification, or supporting evidence and may undertake further assurance activity where necessary. In some circumstances, DESNZ may seek recovery of grant funding that cannot be demonstrated to have been used in accordance with the Grant Funding Agreement.</w:t>
      </w:r>
    </w:p>
    <w:p w14:paraId="1BA2DC3B" w14:textId="17F102D3" w:rsidR="1228FAAD" w:rsidRDefault="1228FAAD" w:rsidP="5FCA6960">
      <w:pPr>
        <w:pStyle w:val="H3sectionsubheadingssentencecase"/>
        <w:rPr>
          <w:rFonts w:ascii="Century Gothic" w:eastAsia="Century Gothic" w:hAnsi="Century Gothic"/>
          <w:color w:val="282828" w:themeColor="text2"/>
          <w:sz w:val="24"/>
          <w:szCs w:val="24"/>
        </w:rPr>
      </w:pPr>
      <w:r w:rsidRPr="5FCA6960">
        <w:t xml:space="preserve">Relevant Resources: </w:t>
      </w:r>
    </w:p>
    <w:p w14:paraId="28B7F1DE" w14:textId="1CEF0254" w:rsidR="1228FAAD" w:rsidRDefault="1228FAAD" w:rsidP="5FCA6960">
      <w:pPr>
        <w:pStyle w:val="Pbodytextoff-black"/>
        <w:rPr>
          <w:rFonts w:ascii="Century Gothic" w:eastAsia="Century Gothic" w:hAnsi="Century Gothic"/>
        </w:rPr>
      </w:pPr>
      <w:hyperlink r:id="rId14">
        <w:r w:rsidRPr="5FCA6960">
          <w:rPr>
            <w:rStyle w:val="Hyperlink"/>
            <w:rFonts w:ascii="Century Gothic" w:eastAsia="Century Gothic" w:hAnsi="Century Gothic"/>
            <w:color w:val="282828" w:themeColor="text2"/>
          </w:rPr>
          <w:t>Grant Recipient Portal Training - Warm Homes: Social Housing Fund</w:t>
        </w:r>
      </w:hyperlink>
    </w:p>
    <w:p w14:paraId="3CEFDEA1" w14:textId="3A1DBB6A" w:rsidR="1228FAAD" w:rsidRDefault="1228FAAD" w:rsidP="5FCA6960">
      <w:pPr>
        <w:pStyle w:val="Pbodytextoff-black"/>
        <w:rPr>
          <w:rFonts w:ascii="Century Gothic" w:eastAsia="Century Gothic" w:hAnsi="Century Gothic"/>
        </w:rPr>
      </w:pPr>
      <w:hyperlink r:id="rId15">
        <w:r w:rsidRPr="5FCA6960">
          <w:rPr>
            <w:rStyle w:val="Hyperlink"/>
            <w:rFonts w:ascii="Century Gothic" w:eastAsia="Century Gothic" w:hAnsi="Century Gothic"/>
            <w:color w:val="282828" w:themeColor="text2"/>
          </w:rPr>
          <w:t>Warm Homes Social Housing Fund agreement</w:t>
        </w:r>
      </w:hyperlink>
    </w:p>
    <w:p w14:paraId="4AFFC1B7" w14:textId="07379AC5" w:rsidR="1228FAAD" w:rsidRDefault="1228FAAD" w:rsidP="5FCA6960">
      <w:pPr>
        <w:pStyle w:val="Pbodytextoff-black"/>
        <w:rPr>
          <w:rFonts w:ascii="Century Gothic" w:eastAsia="Century Gothic" w:hAnsi="Century Gothic"/>
        </w:rPr>
      </w:pPr>
      <w:hyperlink r:id="rId16">
        <w:r w:rsidRPr="5FCA6960">
          <w:rPr>
            <w:rStyle w:val="Hyperlink"/>
            <w:rFonts w:ascii="Century Gothic" w:eastAsia="Century Gothic" w:hAnsi="Century Gothic"/>
            <w:color w:val="282828" w:themeColor="text2"/>
          </w:rPr>
          <w:t>Building audit readiness for DESNZ Social Housing Fund (WH:SHF) Wave 3</w:t>
        </w:r>
      </w:hyperlink>
    </w:p>
    <w:p w14:paraId="3E45026E" w14:textId="12575A90" w:rsidR="5FCA6960" w:rsidRDefault="5FCA6960" w:rsidP="5FCA6960">
      <w:pPr>
        <w:pStyle w:val="Pbodytextoff-black"/>
      </w:pPr>
    </w:p>
    <w:p w14:paraId="3BE7AF8E" w14:textId="12CB0953" w:rsidR="5FCA6960" w:rsidRDefault="5FCA6960" w:rsidP="5FCA6960">
      <w:pPr>
        <w:pStyle w:val="Pbodytextoff-black"/>
      </w:pPr>
    </w:p>
    <w:p w14:paraId="5C4E501E" w14:textId="05079852" w:rsidR="5FCA6960" w:rsidRDefault="5FCA6960" w:rsidP="5FCA6960">
      <w:pPr>
        <w:pStyle w:val="Pbodytextoff-black"/>
      </w:pPr>
    </w:p>
    <w:p w14:paraId="4BD71276" w14:textId="6AC27AAF" w:rsidR="5FCA6960" w:rsidRDefault="5FCA6960" w:rsidP="5FCA6960">
      <w:pPr>
        <w:pStyle w:val="Pbodytextoff-black"/>
      </w:pPr>
    </w:p>
    <w:sectPr w:rsidR="5FCA6960" w:rsidSect="000131C6">
      <w:headerReference w:type="even" r:id="rId17"/>
      <w:headerReference w:type="default" r:id="rId18"/>
      <w:footerReference w:type="even" r:id="rId19"/>
      <w:footerReference w:type="default" r:id="rId20"/>
      <w:headerReference w:type="first" r:id="rId21"/>
      <w:footerReference w:type="first" r:id="rId22"/>
      <w:pgSz w:w="11906" w:h="16838"/>
      <w:pgMar w:top="1418" w:right="1134" w:bottom="1418" w:left="1134" w:header="709" w:footer="17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522E4D" w14:textId="77777777" w:rsidR="00AD6D15" w:rsidRDefault="00AD6D15" w:rsidP="000D0D8A">
      <w:pPr>
        <w:spacing w:after="0" w:line="240" w:lineRule="auto"/>
      </w:pPr>
      <w:r>
        <w:separator/>
      </w:r>
    </w:p>
  </w:endnote>
  <w:endnote w:type="continuationSeparator" w:id="0">
    <w:p w14:paraId="0FBD00A6" w14:textId="77777777" w:rsidR="00AD6D15" w:rsidRDefault="00AD6D15" w:rsidP="000D0D8A">
      <w:pPr>
        <w:spacing w:after="0" w:line="240" w:lineRule="auto"/>
      </w:pPr>
      <w:r>
        <w:continuationSeparator/>
      </w:r>
    </w:p>
  </w:endnote>
  <w:endnote w:type="continuationNotice" w:id="1">
    <w:p w14:paraId="7235D83C" w14:textId="77777777" w:rsidR="00AD6D15" w:rsidRDefault="00AD6D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altName w:val="メイリオ"/>
    <w:panose1 w:val="020B0604030504040204"/>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456B92" w14:textId="77777777" w:rsidR="00F11907" w:rsidRDefault="00F119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6"/>
        <w:szCs w:val="16"/>
      </w:rPr>
      <w:id w:val="-872994711"/>
      <w:docPartObj>
        <w:docPartGallery w:val="Page Numbers (Bottom of Page)"/>
        <w:docPartUnique/>
      </w:docPartObj>
    </w:sdtPr>
    <w:sdtEndPr>
      <w:rPr>
        <w:rFonts w:ascii="Century Gothic" w:hAnsi="Century Gothic"/>
        <w:b/>
        <w:bCs/>
        <w:noProof/>
        <w:sz w:val="24"/>
        <w:szCs w:val="24"/>
      </w:rPr>
    </w:sdtEndPr>
    <w:sdtContent>
      <w:p w14:paraId="4EB4859F" w14:textId="25F1ADDA" w:rsidR="00544009" w:rsidRPr="0017662B" w:rsidRDefault="00544009" w:rsidP="000131C6">
        <w:pPr>
          <w:ind w:firstLine="720"/>
          <w:jc w:val="right"/>
          <w:rPr>
            <w:color w:val="FFFFFF" w:themeColor="background1"/>
            <w:sz w:val="24"/>
            <w:szCs w:val="24"/>
          </w:rPr>
        </w:pPr>
        <w:r w:rsidRPr="0017662B">
          <w:rPr>
            <w:color w:val="FFFFFF" w:themeColor="background1"/>
            <w:sz w:val="24"/>
            <w:szCs w:val="24"/>
          </w:rPr>
          <w:fldChar w:fldCharType="begin"/>
        </w:r>
        <w:r w:rsidRPr="0017662B">
          <w:rPr>
            <w:color w:val="FFFFFF" w:themeColor="background1"/>
            <w:sz w:val="24"/>
            <w:szCs w:val="24"/>
          </w:rPr>
          <w:instrText xml:space="preserve"> PAGE    \* MERGEFORMAT </w:instrText>
        </w:r>
        <w:r w:rsidRPr="0017662B">
          <w:rPr>
            <w:color w:val="FFFFFF" w:themeColor="background1"/>
            <w:sz w:val="24"/>
            <w:szCs w:val="24"/>
          </w:rPr>
          <w:fldChar w:fldCharType="separate"/>
        </w:r>
        <w:r w:rsidRPr="0017662B">
          <w:rPr>
            <w:noProof/>
            <w:color w:val="FFFFFF" w:themeColor="background1"/>
            <w:sz w:val="24"/>
            <w:szCs w:val="24"/>
          </w:rPr>
          <w:t>2</w:t>
        </w:r>
        <w:r w:rsidRPr="0017662B">
          <w:rPr>
            <w:color w:val="FFFFFF" w:themeColor="background1"/>
            <w:sz w:val="24"/>
            <w:szCs w:val="24"/>
          </w:rPr>
          <w:fldChar w:fldCharType="end"/>
        </w:r>
      </w:p>
    </w:sdtContent>
  </w:sdt>
  <w:p w14:paraId="73C6575F" w14:textId="6D2BD0BC" w:rsidR="00544009" w:rsidRPr="0032243F" w:rsidRDefault="0032243F" w:rsidP="00544009">
    <w:pPr>
      <w:jc w:val="right"/>
      <w:rPr>
        <w:color w:val="FFFFFF" w:themeColor="background1"/>
      </w:rPr>
    </w:pPr>
    <w:r w:rsidRPr="0032243F">
      <w:rPr>
        <w:noProof/>
        <w:color w:val="FFFFFF" w:themeColor="background1"/>
      </w:rPr>
      <w:drawing>
        <wp:anchor distT="0" distB="0" distL="114300" distR="114300" simplePos="0" relativeHeight="251658241" behindDoc="1" locked="1" layoutInCell="1" allowOverlap="1" wp14:anchorId="0F56F888" wp14:editId="25720131">
          <wp:simplePos x="0" y="0"/>
          <wp:positionH relativeFrom="page">
            <wp:align>right</wp:align>
          </wp:positionH>
          <wp:positionV relativeFrom="page">
            <wp:posOffset>9518015</wp:posOffset>
          </wp:positionV>
          <wp:extent cx="4597200" cy="1440000"/>
          <wp:effectExtent l="0" t="0" r="635" b="0"/>
          <wp:wrapNone/>
          <wp:docPr id="10486420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642035"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4597200" cy="1440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058BC9D" w14:paraId="33F1613B" w14:textId="77777777" w:rsidTr="7058BC9D">
      <w:trPr>
        <w:trHeight w:val="300"/>
      </w:trPr>
      <w:tc>
        <w:tcPr>
          <w:tcW w:w="3210" w:type="dxa"/>
        </w:tcPr>
        <w:p w14:paraId="2096F2F3" w14:textId="38EB4898" w:rsidR="7058BC9D" w:rsidRDefault="7058BC9D" w:rsidP="7058BC9D">
          <w:pPr>
            <w:pStyle w:val="Header"/>
            <w:ind w:left="-115"/>
          </w:pPr>
        </w:p>
      </w:tc>
      <w:tc>
        <w:tcPr>
          <w:tcW w:w="3210" w:type="dxa"/>
        </w:tcPr>
        <w:p w14:paraId="22373D86" w14:textId="34B6E19F" w:rsidR="7058BC9D" w:rsidRDefault="7058BC9D" w:rsidP="7058BC9D">
          <w:pPr>
            <w:pStyle w:val="Header"/>
            <w:jc w:val="center"/>
          </w:pPr>
        </w:p>
      </w:tc>
      <w:tc>
        <w:tcPr>
          <w:tcW w:w="3210" w:type="dxa"/>
        </w:tcPr>
        <w:p w14:paraId="5ECDD0B9" w14:textId="50C35471" w:rsidR="7058BC9D" w:rsidRDefault="7058BC9D" w:rsidP="7058BC9D">
          <w:pPr>
            <w:pStyle w:val="Header"/>
            <w:ind w:right="-115"/>
            <w:jc w:val="right"/>
          </w:pPr>
        </w:p>
      </w:tc>
    </w:tr>
  </w:tbl>
  <w:p w14:paraId="2F4C1E99" w14:textId="290C136C" w:rsidR="7058BC9D" w:rsidRDefault="7058BC9D" w:rsidP="7058B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75E6E9" w14:textId="77777777" w:rsidR="00AD6D15" w:rsidRDefault="00AD6D15" w:rsidP="000D0D8A">
      <w:pPr>
        <w:spacing w:after="0" w:line="240" w:lineRule="auto"/>
      </w:pPr>
      <w:r>
        <w:separator/>
      </w:r>
    </w:p>
  </w:footnote>
  <w:footnote w:type="continuationSeparator" w:id="0">
    <w:p w14:paraId="67481AE0" w14:textId="77777777" w:rsidR="00AD6D15" w:rsidRDefault="00AD6D15" w:rsidP="000D0D8A">
      <w:pPr>
        <w:spacing w:after="0" w:line="240" w:lineRule="auto"/>
      </w:pPr>
      <w:r>
        <w:continuationSeparator/>
      </w:r>
    </w:p>
  </w:footnote>
  <w:footnote w:type="continuationNotice" w:id="1">
    <w:p w14:paraId="1D6D95EC" w14:textId="77777777" w:rsidR="00AD6D15" w:rsidRDefault="00AD6D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2A22DD" w14:textId="0A1250DD" w:rsidR="0071017E" w:rsidRDefault="0071017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5A77B" w14:textId="1FF39C20" w:rsidR="0071017E" w:rsidRPr="00284E80" w:rsidRDefault="0032243F">
    <w:pPr>
      <w:rPr>
        <w:sz w:val="16"/>
        <w:szCs w:val="16"/>
      </w:rPr>
    </w:pPr>
    <w:r>
      <w:rPr>
        <w:noProof/>
        <w:sz w:val="16"/>
        <w:szCs w:val="16"/>
      </w:rPr>
      <w:drawing>
        <wp:anchor distT="0" distB="0" distL="114300" distR="114300" simplePos="0" relativeHeight="251658240" behindDoc="1" locked="1" layoutInCell="1" allowOverlap="1" wp14:anchorId="5FB92B53" wp14:editId="678C8ADE">
          <wp:simplePos x="0" y="0"/>
          <wp:positionH relativeFrom="page">
            <wp:posOffset>0</wp:posOffset>
          </wp:positionH>
          <wp:positionV relativeFrom="page">
            <wp:posOffset>6350</wp:posOffset>
          </wp:positionV>
          <wp:extent cx="3923665" cy="989965"/>
          <wp:effectExtent l="0" t="0" r="635" b="635"/>
          <wp:wrapNone/>
          <wp:docPr id="1094054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05424"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3923665" cy="9899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3887AA" w14:textId="148A52A7" w:rsidR="0071017E" w:rsidRDefault="0071017E"/>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5B6216"/>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60E43A9"/>
    <w:multiLevelType w:val="multilevel"/>
    <w:tmpl w:val="97FC27CA"/>
    <w:styleLink w:val="CurrentList2"/>
    <w:lvl w:ilvl="0">
      <w:start w:val="1"/>
      <w:numFmt w:val="bullet"/>
      <w:lvlText w:val=""/>
      <w:lvlJc w:val="left"/>
      <w:pPr>
        <w:ind w:left="851" w:hanging="283"/>
      </w:pPr>
      <w:rPr>
        <w:rFonts w:ascii="Symbol" w:hAnsi="Symbol" w:hint="default"/>
        <w:color w:val="D79CFF" w:themeColor="accent4"/>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 w15:restartNumberingAfterBreak="0">
    <w:nsid w:val="1A6832B9"/>
    <w:multiLevelType w:val="hybridMultilevel"/>
    <w:tmpl w:val="1D0A6790"/>
    <w:lvl w:ilvl="0" w:tplc="B06CA234">
      <w:start w:val="1"/>
      <w:numFmt w:val="bullet"/>
      <w:pStyle w:val="P-CHECKLISTbullets"/>
      <w:lvlText w:val=""/>
      <w:lvlJc w:val="left"/>
      <w:pPr>
        <w:ind w:left="567" w:hanging="283"/>
      </w:pPr>
      <w:rPr>
        <w:rFonts w:ascii="Century Gothic" w:hAnsi="Century Gothic" w:hint="default"/>
        <w:color w:val="D79CFF"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CC714C"/>
    <w:multiLevelType w:val="hybridMultilevel"/>
    <w:tmpl w:val="CF7438B8"/>
    <w:lvl w:ilvl="0" w:tplc="69C8A774">
      <w:start w:val="1"/>
      <w:numFmt w:val="bullet"/>
      <w:pStyle w:val="P-bodysub-bullets"/>
      <w:lvlText w:val="–"/>
      <w:lvlJc w:val="left"/>
      <w:pPr>
        <w:ind w:left="850" w:hanging="283"/>
      </w:pPr>
      <w:rPr>
        <w:rFonts w:ascii="Century Gothic" w:hAnsi="Century Gothic" w:hint="default"/>
        <w:color w:val="D79CFF" w:themeColor="accent4"/>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391808D4"/>
    <w:multiLevelType w:val="hybridMultilevel"/>
    <w:tmpl w:val="F8B2613A"/>
    <w:lvl w:ilvl="0" w:tplc="5622DDD0">
      <w:start w:val="1"/>
      <w:numFmt w:val="bullet"/>
      <w:pStyle w:val="Pbodytextbullets"/>
      <w:lvlText w:val=""/>
      <w:lvlJc w:val="left"/>
      <w:pPr>
        <w:ind w:left="567" w:hanging="283"/>
      </w:pPr>
      <w:rPr>
        <w:rFonts w:ascii="Symbol" w:hAnsi="Symbol" w:hint="default"/>
        <w:color w:val="D79CFF" w:themeColor="accent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D030642"/>
    <w:multiLevelType w:val="hybridMultilevel"/>
    <w:tmpl w:val="1B88B59C"/>
    <w:lvl w:ilvl="0" w:tplc="F5ECDF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256BD9"/>
    <w:multiLevelType w:val="hybridMultilevel"/>
    <w:tmpl w:val="778CAFF8"/>
    <w:lvl w:ilvl="0" w:tplc="521C53E8">
      <w:start w:val="1"/>
      <w:numFmt w:val="decimal"/>
      <w:pStyle w:val="PNUMBEREDbullets"/>
      <w:lvlText w:val="%1."/>
      <w:lvlJc w:val="left"/>
      <w:pPr>
        <w:ind w:left="644" w:hanging="360"/>
      </w:pPr>
      <w:rPr>
        <w:rFonts w:hint="default"/>
        <w:color w:val="D79CFF" w:themeColor="accent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B2A7B35"/>
    <w:multiLevelType w:val="multilevel"/>
    <w:tmpl w:val="DF347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E2645A"/>
    <w:multiLevelType w:val="hybridMultilevel"/>
    <w:tmpl w:val="FFFFFFFF"/>
    <w:lvl w:ilvl="0" w:tplc="709EF4D0">
      <w:start w:val="1"/>
      <w:numFmt w:val="bullet"/>
      <w:lvlText w:val="·"/>
      <w:lvlJc w:val="left"/>
      <w:pPr>
        <w:ind w:left="720" w:hanging="360"/>
      </w:pPr>
      <w:rPr>
        <w:rFonts w:ascii="Symbol" w:hAnsi="Symbol" w:hint="default"/>
      </w:rPr>
    </w:lvl>
    <w:lvl w:ilvl="1" w:tplc="93FC9D24">
      <w:start w:val="1"/>
      <w:numFmt w:val="bullet"/>
      <w:lvlText w:val="o"/>
      <w:lvlJc w:val="left"/>
      <w:pPr>
        <w:ind w:left="1440" w:hanging="360"/>
      </w:pPr>
      <w:rPr>
        <w:rFonts w:ascii="Courier New" w:hAnsi="Courier New" w:hint="default"/>
      </w:rPr>
    </w:lvl>
    <w:lvl w:ilvl="2" w:tplc="0792EE7C">
      <w:start w:val="1"/>
      <w:numFmt w:val="bullet"/>
      <w:lvlText w:val=""/>
      <w:lvlJc w:val="left"/>
      <w:pPr>
        <w:ind w:left="2160" w:hanging="360"/>
      </w:pPr>
      <w:rPr>
        <w:rFonts w:ascii="Wingdings" w:hAnsi="Wingdings" w:hint="default"/>
      </w:rPr>
    </w:lvl>
    <w:lvl w:ilvl="3" w:tplc="AD28813A">
      <w:start w:val="1"/>
      <w:numFmt w:val="bullet"/>
      <w:lvlText w:val=""/>
      <w:lvlJc w:val="left"/>
      <w:pPr>
        <w:ind w:left="2880" w:hanging="360"/>
      </w:pPr>
      <w:rPr>
        <w:rFonts w:ascii="Symbol" w:hAnsi="Symbol" w:hint="default"/>
      </w:rPr>
    </w:lvl>
    <w:lvl w:ilvl="4" w:tplc="376A48D4">
      <w:start w:val="1"/>
      <w:numFmt w:val="bullet"/>
      <w:lvlText w:val="o"/>
      <w:lvlJc w:val="left"/>
      <w:pPr>
        <w:ind w:left="3600" w:hanging="360"/>
      </w:pPr>
      <w:rPr>
        <w:rFonts w:ascii="Courier New" w:hAnsi="Courier New" w:hint="default"/>
      </w:rPr>
    </w:lvl>
    <w:lvl w:ilvl="5" w:tplc="408EF4F4">
      <w:start w:val="1"/>
      <w:numFmt w:val="bullet"/>
      <w:lvlText w:val=""/>
      <w:lvlJc w:val="left"/>
      <w:pPr>
        <w:ind w:left="4320" w:hanging="360"/>
      </w:pPr>
      <w:rPr>
        <w:rFonts w:ascii="Wingdings" w:hAnsi="Wingdings" w:hint="default"/>
      </w:rPr>
    </w:lvl>
    <w:lvl w:ilvl="6" w:tplc="ECB684CC">
      <w:start w:val="1"/>
      <w:numFmt w:val="bullet"/>
      <w:lvlText w:val=""/>
      <w:lvlJc w:val="left"/>
      <w:pPr>
        <w:ind w:left="5040" w:hanging="360"/>
      </w:pPr>
      <w:rPr>
        <w:rFonts w:ascii="Symbol" w:hAnsi="Symbol" w:hint="default"/>
      </w:rPr>
    </w:lvl>
    <w:lvl w:ilvl="7" w:tplc="FE00E992">
      <w:start w:val="1"/>
      <w:numFmt w:val="bullet"/>
      <w:lvlText w:val="o"/>
      <w:lvlJc w:val="left"/>
      <w:pPr>
        <w:ind w:left="5760" w:hanging="360"/>
      </w:pPr>
      <w:rPr>
        <w:rFonts w:ascii="Courier New" w:hAnsi="Courier New" w:hint="default"/>
      </w:rPr>
    </w:lvl>
    <w:lvl w:ilvl="8" w:tplc="32903B9C">
      <w:start w:val="1"/>
      <w:numFmt w:val="bullet"/>
      <w:lvlText w:val=""/>
      <w:lvlJc w:val="left"/>
      <w:pPr>
        <w:ind w:left="6480" w:hanging="360"/>
      </w:pPr>
      <w:rPr>
        <w:rFonts w:ascii="Wingdings" w:hAnsi="Wingdings" w:hint="default"/>
      </w:rPr>
    </w:lvl>
  </w:abstractNum>
  <w:num w:numId="1" w16cid:durableId="745493156">
    <w:abstractNumId w:val="8"/>
  </w:num>
  <w:num w:numId="2" w16cid:durableId="1896381830">
    <w:abstractNumId w:val="4"/>
  </w:num>
  <w:num w:numId="3" w16cid:durableId="306012232">
    <w:abstractNumId w:val="0"/>
  </w:num>
  <w:num w:numId="4" w16cid:durableId="1569152187">
    <w:abstractNumId w:val="3"/>
  </w:num>
  <w:num w:numId="5" w16cid:durableId="1687517378">
    <w:abstractNumId w:val="1"/>
  </w:num>
  <w:num w:numId="6" w16cid:durableId="872840595">
    <w:abstractNumId w:val="6"/>
  </w:num>
  <w:num w:numId="7" w16cid:durableId="187570681">
    <w:abstractNumId w:val="2"/>
  </w:num>
  <w:num w:numId="8" w16cid:durableId="1479878200">
    <w:abstractNumId w:val="5"/>
  </w:num>
  <w:num w:numId="9" w16cid:durableId="1435439266">
    <w:abstractNumId w:val="7"/>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wNzY0NLM0MDEwtjRW0lEKTi0uzszPAykwrgUAhEMDuywAAAA="/>
    <w:docVar w:name="dgnword-docGUID" w:val="{70DDA225-9611-4A63-B593-667829CAC642}"/>
    <w:docVar w:name="dgnword-eventsink" w:val="725783664"/>
  </w:docVars>
  <w:rsids>
    <w:rsidRoot w:val="000D0D8A"/>
    <w:rsid w:val="00000CB8"/>
    <w:rsid w:val="00001CBA"/>
    <w:rsid w:val="00004541"/>
    <w:rsid w:val="0000526A"/>
    <w:rsid w:val="0000663A"/>
    <w:rsid w:val="00006B7D"/>
    <w:rsid w:val="00007D8F"/>
    <w:rsid w:val="0001091A"/>
    <w:rsid w:val="00010AAE"/>
    <w:rsid w:val="000131C6"/>
    <w:rsid w:val="00016021"/>
    <w:rsid w:val="00023049"/>
    <w:rsid w:val="000237CB"/>
    <w:rsid w:val="00023FFF"/>
    <w:rsid w:val="000240E2"/>
    <w:rsid w:val="000258BF"/>
    <w:rsid w:val="00025D3F"/>
    <w:rsid w:val="00026B99"/>
    <w:rsid w:val="00027742"/>
    <w:rsid w:val="00031FE5"/>
    <w:rsid w:val="0003254F"/>
    <w:rsid w:val="00032815"/>
    <w:rsid w:val="00032C7F"/>
    <w:rsid w:val="000353D0"/>
    <w:rsid w:val="0004129F"/>
    <w:rsid w:val="000423B9"/>
    <w:rsid w:val="00042FE1"/>
    <w:rsid w:val="000463E8"/>
    <w:rsid w:val="0004788E"/>
    <w:rsid w:val="0004796F"/>
    <w:rsid w:val="000502E6"/>
    <w:rsid w:val="000531FB"/>
    <w:rsid w:val="000537E1"/>
    <w:rsid w:val="00053AF0"/>
    <w:rsid w:val="000564E5"/>
    <w:rsid w:val="00056642"/>
    <w:rsid w:val="000603E3"/>
    <w:rsid w:val="000611FE"/>
    <w:rsid w:val="00071872"/>
    <w:rsid w:val="00074057"/>
    <w:rsid w:val="0007552E"/>
    <w:rsid w:val="000817E9"/>
    <w:rsid w:val="00082893"/>
    <w:rsid w:val="000830C7"/>
    <w:rsid w:val="00084A79"/>
    <w:rsid w:val="0008571A"/>
    <w:rsid w:val="00087194"/>
    <w:rsid w:val="000874E3"/>
    <w:rsid w:val="00087A2A"/>
    <w:rsid w:val="000911DE"/>
    <w:rsid w:val="000944DA"/>
    <w:rsid w:val="000958CF"/>
    <w:rsid w:val="000961B1"/>
    <w:rsid w:val="000A3168"/>
    <w:rsid w:val="000A5826"/>
    <w:rsid w:val="000B08DC"/>
    <w:rsid w:val="000B15D6"/>
    <w:rsid w:val="000B1786"/>
    <w:rsid w:val="000B288A"/>
    <w:rsid w:val="000B3C90"/>
    <w:rsid w:val="000B4551"/>
    <w:rsid w:val="000B4A6B"/>
    <w:rsid w:val="000B6361"/>
    <w:rsid w:val="000B6A3B"/>
    <w:rsid w:val="000C1373"/>
    <w:rsid w:val="000C138E"/>
    <w:rsid w:val="000C1C39"/>
    <w:rsid w:val="000C28A6"/>
    <w:rsid w:val="000C2DA9"/>
    <w:rsid w:val="000C5F16"/>
    <w:rsid w:val="000C668A"/>
    <w:rsid w:val="000C6890"/>
    <w:rsid w:val="000C6DBA"/>
    <w:rsid w:val="000C7138"/>
    <w:rsid w:val="000C736B"/>
    <w:rsid w:val="000C7A22"/>
    <w:rsid w:val="000C7B8E"/>
    <w:rsid w:val="000C7D70"/>
    <w:rsid w:val="000D075A"/>
    <w:rsid w:val="000D0C29"/>
    <w:rsid w:val="000D0D8A"/>
    <w:rsid w:val="000D16B8"/>
    <w:rsid w:val="000D4B73"/>
    <w:rsid w:val="000D5104"/>
    <w:rsid w:val="000E0FF6"/>
    <w:rsid w:val="000E384A"/>
    <w:rsid w:val="000E4EC7"/>
    <w:rsid w:val="000E5632"/>
    <w:rsid w:val="000E568C"/>
    <w:rsid w:val="000E5CC9"/>
    <w:rsid w:val="000F0092"/>
    <w:rsid w:val="000F0925"/>
    <w:rsid w:val="000F1A21"/>
    <w:rsid w:val="000F2191"/>
    <w:rsid w:val="000F2F4C"/>
    <w:rsid w:val="000F30E1"/>
    <w:rsid w:val="001016E3"/>
    <w:rsid w:val="0010184C"/>
    <w:rsid w:val="00102AF6"/>
    <w:rsid w:val="00104573"/>
    <w:rsid w:val="00107747"/>
    <w:rsid w:val="00112C77"/>
    <w:rsid w:val="001164C4"/>
    <w:rsid w:val="00117EB9"/>
    <w:rsid w:val="001208FF"/>
    <w:rsid w:val="00121579"/>
    <w:rsid w:val="00122C83"/>
    <w:rsid w:val="001257AA"/>
    <w:rsid w:val="0012587E"/>
    <w:rsid w:val="00125BFC"/>
    <w:rsid w:val="00132D21"/>
    <w:rsid w:val="001369B4"/>
    <w:rsid w:val="00137F74"/>
    <w:rsid w:val="0014009E"/>
    <w:rsid w:val="001448FD"/>
    <w:rsid w:val="001461B4"/>
    <w:rsid w:val="00147475"/>
    <w:rsid w:val="0015048E"/>
    <w:rsid w:val="00151CE9"/>
    <w:rsid w:val="00152626"/>
    <w:rsid w:val="001544F7"/>
    <w:rsid w:val="00155E2A"/>
    <w:rsid w:val="001570BD"/>
    <w:rsid w:val="00161955"/>
    <w:rsid w:val="00165299"/>
    <w:rsid w:val="0016547D"/>
    <w:rsid w:val="00166572"/>
    <w:rsid w:val="001716B1"/>
    <w:rsid w:val="00172C6F"/>
    <w:rsid w:val="00172FA8"/>
    <w:rsid w:val="0017662B"/>
    <w:rsid w:val="0017681A"/>
    <w:rsid w:val="0018231D"/>
    <w:rsid w:val="00186671"/>
    <w:rsid w:val="00186A6D"/>
    <w:rsid w:val="00186D5E"/>
    <w:rsid w:val="00190268"/>
    <w:rsid w:val="0019136E"/>
    <w:rsid w:val="001915A5"/>
    <w:rsid w:val="00191942"/>
    <w:rsid w:val="00191EFE"/>
    <w:rsid w:val="00194417"/>
    <w:rsid w:val="001946AE"/>
    <w:rsid w:val="0019650C"/>
    <w:rsid w:val="001A0962"/>
    <w:rsid w:val="001B0E20"/>
    <w:rsid w:val="001B2CCF"/>
    <w:rsid w:val="001B2F14"/>
    <w:rsid w:val="001B3993"/>
    <w:rsid w:val="001B44C1"/>
    <w:rsid w:val="001B4E0F"/>
    <w:rsid w:val="001B4E4C"/>
    <w:rsid w:val="001B62B1"/>
    <w:rsid w:val="001B7E97"/>
    <w:rsid w:val="001C0515"/>
    <w:rsid w:val="001C2D78"/>
    <w:rsid w:val="001C428C"/>
    <w:rsid w:val="001C5501"/>
    <w:rsid w:val="001C6D47"/>
    <w:rsid w:val="001C7253"/>
    <w:rsid w:val="001C7982"/>
    <w:rsid w:val="001D26D4"/>
    <w:rsid w:val="001D2D75"/>
    <w:rsid w:val="001D4205"/>
    <w:rsid w:val="001D4282"/>
    <w:rsid w:val="001D68AD"/>
    <w:rsid w:val="001D698C"/>
    <w:rsid w:val="001E03CE"/>
    <w:rsid w:val="001E3B1F"/>
    <w:rsid w:val="001E41EC"/>
    <w:rsid w:val="001E516F"/>
    <w:rsid w:val="001E7228"/>
    <w:rsid w:val="001F0302"/>
    <w:rsid w:val="001F1248"/>
    <w:rsid w:val="001F204D"/>
    <w:rsid w:val="001F2EF8"/>
    <w:rsid w:val="001F582A"/>
    <w:rsid w:val="001F757A"/>
    <w:rsid w:val="002002BB"/>
    <w:rsid w:val="002017E2"/>
    <w:rsid w:val="002021B9"/>
    <w:rsid w:val="00202CED"/>
    <w:rsid w:val="00203A30"/>
    <w:rsid w:val="00205849"/>
    <w:rsid w:val="002105F5"/>
    <w:rsid w:val="00212663"/>
    <w:rsid w:val="00212F87"/>
    <w:rsid w:val="00213458"/>
    <w:rsid w:val="00216C2B"/>
    <w:rsid w:val="00220F7E"/>
    <w:rsid w:val="00221749"/>
    <w:rsid w:val="002228C4"/>
    <w:rsid w:val="00224079"/>
    <w:rsid w:val="00225264"/>
    <w:rsid w:val="00225596"/>
    <w:rsid w:val="0022580E"/>
    <w:rsid w:val="002310DB"/>
    <w:rsid w:val="00231BBE"/>
    <w:rsid w:val="00232316"/>
    <w:rsid w:val="00232E72"/>
    <w:rsid w:val="00233093"/>
    <w:rsid w:val="0023333E"/>
    <w:rsid w:val="0023478C"/>
    <w:rsid w:val="00235627"/>
    <w:rsid w:val="00245807"/>
    <w:rsid w:val="00245D72"/>
    <w:rsid w:val="00246E71"/>
    <w:rsid w:val="00250658"/>
    <w:rsid w:val="0025230E"/>
    <w:rsid w:val="00253663"/>
    <w:rsid w:val="002539E6"/>
    <w:rsid w:val="0025459B"/>
    <w:rsid w:val="00254CFC"/>
    <w:rsid w:val="00256287"/>
    <w:rsid w:val="00256676"/>
    <w:rsid w:val="00256A1C"/>
    <w:rsid w:val="002572DB"/>
    <w:rsid w:val="00257AF3"/>
    <w:rsid w:val="00262E29"/>
    <w:rsid w:val="00263502"/>
    <w:rsid w:val="0026663D"/>
    <w:rsid w:val="00274D8B"/>
    <w:rsid w:val="00276059"/>
    <w:rsid w:val="00276C6D"/>
    <w:rsid w:val="00277B15"/>
    <w:rsid w:val="00280358"/>
    <w:rsid w:val="00280399"/>
    <w:rsid w:val="002810B3"/>
    <w:rsid w:val="00281966"/>
    <w:rsid w:val="00281A0D"/>
    <w:rsid w:val="00281E96"/>
    <w:rsid w:val="002829BD"/>
    <w:rsid w:val="002832AC"/>
    <w:rsid w:val="002833FA"/>
    <w:rsid w:val="00284E80"/>
    <w:rsid w:val="002865CE"/>
    <w:rsid w:val="0028687E"/>
    <w:rsid w:val="00290CAA"/>
    <w:rsid w:val="00293239"/>
    <w:rsid w:val="00294D40"/>
    <w:rsid w:val="002958B1"/>
    <w:rsid w:val="0029700B"/>
    <w:rsid w:val="00297C16"/>
    <w:rsid w:val="002A0D0E"/>
    <w:rsid w:val="002A3289"/>
    <w:rsid w:val="002A34A5"/>
    <w:rsid w:val="002A51D3"/>
    <w:rsid w:val="002A66F6"/>
    <w:rsid w:val="002A693A"/>
    <w:rsid w:val="002A6CA6"/>
    <w:rsid w:val="002B0DAB"/>
    <w:rsid w:val="002B0F57"/>
    <w:rsid w:val="002B1BC2"/>
    <w:rsid w:val="002B1F73"/>
    <w:rsid w:val="002B2D5A"/>
    <w:rsid w:val="002B47A7"/>
    <w:rsid w:val="002B514D"/>
    <w:rsid w:val="002B5B41"/>
    <w:rsid w:val="002B62DD"/>
    <w:rsid w:val="002B6427"/>
    <w:rsid w:val="002C0644"/>
    <w:rsid w:val="002C2173"/>
    <w:rsid w:val="002C2701"/>
    <w:rsid w:val="002C3221"/>
    <w:rsid w:val="002C6153"/>
    <w:rsid w:val="002C7717"/>
    <w:rsid w:val="002D2879"/>
    <w:rsid w:val="002D2EBD"/>
    <w:rsid w:val="002E5DED"/>
    <w:rsid w:val="002E632F"/>
    <w:rsid w:val="002E6A18"/>
    <w:rsid w:val="002E767E"/>
    <w:rsid w:val="002F09A2"/>
    <w:rsid w:val="002F517D"/>
    <w:rsid w:val="002F6EB4"/>
    <w:rsid w:val="002F78B3"/>
    <w:rsid w:val="002F7BAD"/>
    <w:rsid w:val="00303414"/>
    <w:rsid w:val="00306A61"/>
    <w:rsid w:val="00307474"/>
    <w:rsid w:val="00307DFE"/>
    <w:rsid w:val="0031276A"/>
    <w:rsid w:val="00317393"/>
    <w:rsid w:val="003178F1"/>
    <w:rsid w:val="00317EA0"/>
    <w:rsid w:val="0032095E"/>
    <w:rsid w:val="003212DD"/>
    <w:rsid w:val="00321D98"/>
    <w:rsid w:val="0032243F"/>
    <w:rsid w:val="0032350F"/>
    <w:rsid w:val="0032543F"/>
    <w:rsid w:val="0033031E"/>
    <w:rsid w:val="00330B82"/>
    <w:rsid w:val="003318BE"/>
    <w:rsid w:val="00332FE5"/>
    <w:rsid w:val="003346AA"/>
    <w:rsid w:val="00334B04"/>
    <w:rsid w:val="0033609F"/>
    <w:rsid w:val="0033748C"/>
    <w:rsid w:val="00337CAA"/>
    <w:rsid w:val="003431B1"/>
    <w:rsid w:val="00343812"/>
    <w:rsid w:val="003445AB"/>
    <w:rsid w:val="00344C87"/>
    <w:rsid w:val="0034738F"/>
    <w:rsid w:val="0035076C"/>
    <w:rsid w:val="0035185E"/>
    <w:rsid w:val="00353C82"/>
    <w:rsid w:val="00353E42"/>
    <w:rsid w:val="003546D6"/>
    <w:rsid w:val="003564B4"/>
    <w:rsid w:val="0035753E"/>
    <w:rsid w:val="00357550"/>
    <w:rsid w:val="00360A06"/>
    <w:rsid w:val="00360CB1"/>
    <w:rsid w:val="0036345C"/>
    <w:rsid w:val="00364F23"/>
    <w:rsid w:val="0036544D"/>
    <w:rsid w:val="0036572C"/>
    <w:rsid w:val="00366B4B"/>
    <w:rsid w:val="003678A2"/>
    <w:rsid w:val="003720D4"/>
    <w:rsid w:val="003730B1"/>
    <w:rsid w:val="003737F7"/>
    <w:rsid w:val="003771D9"/>
    <w:rsid w:val="0037755B"/>
    <w:rsid w:val="0038057D"/>
    <w:rsid w:val="003818AE"/>
    <w:rsid w:val="003849EC"/>
    <w:rsid w:val="00391211"/>
    <w:rsid w:val="003919E6"/>
    <w:rsid w:val="0039215C"/>
    <w:rsid w:val="0039267A"/>
    <w:rsid w:val="00392D08"/>
    <w:rsid w:val="00395057"/>
    <w:rsid w:val="00396A0F"/>
    <w:rsid w:val="003977DE"/>
    <w:rsid w:val="003A0BCD"/>
    <w:rsid w:val="003A1047"/>
    <w:rsid w:val="003A1EC2"/>
    <w:rsid w:val="003A4AD3"/>
    <w:rsid w:val="003A7D21"/>
    <w:rsid w:val="003B0484"/>
    <w:rsid w:val="003B080F"/>
    <w:rsid w:val="003B0ACA"/>
    <w:rsid w:val="003B1BF3"/>
    <w:rsid w:val="003B33AD"/>
    <w:rsid w:val="003B5B4A"/>
    <w:rsid w:val="003B5BE1"/>
    <w:rsid w:val="003B61C9"/>
    <w:rsid w:val="003B71BF"/>
    <w:rsid w:val="003C063B"/>
    <w:rsid w:val="003C262E"/>
    <w:rsid w:val="003C2D87"/>
    <w:rsid w:val="003C379E"/>
    <w:rsid w:val="003C39F1"/>
    <w:rsid w:val="003C5161"/>
    <w:rsid w:val="003C5FE1"/>
    <w:rsid w:val="003C6582"/>
    <w:rsid w:val="003C6F79"/>
    <w:rsid w:val="003C757B"/>
    <w:rsid w:val="003C7EB7"/>
    <w:rsid w:val="003D3190"/>
    <w:rsid w:val="003D63E5"/>
    <w:rsid w:val="003E0858"/>
    <w:rsid w:val="003E2715"/>
    <w:rsid w:val="003E3F19"/>
    <w:rsid w:val="003E4121"/>
    <w:rsid w:val="003E4A8E"/>
    <w:rsid w:val="003E5817"/>
    <w:rsid w:val="003E6186"/>
    <w:rsid w:val="003F113F"/>
    <w:rsid w:val="003F2DCE"/>
    <w:rsid w:val="003F3AC7"/>
    <w:rsid w:val="003F4E1B"/>
    <w:rsid w:val="003F5311"/>
    <w:rsid w:val="003F5E1F"/>
    <w:rsid w:val="003F62C4"/>
    <w:rsid w:val="00404017"/>
    <w:rsid w:val="00404E55"/>
    <w:rsid w:val="00405CF7"/>
    <w:rsid w:val="004063D1"/>
    <w:rsid w:val="004073E1"/>
    <w:rsid w:val="004101E1"/>
    <w:rsid w:val="00410A80"/>
    <w:rsid w:val="00411075"/>
    <w:rsid w:val="00411E03"/>
    <w:rsid w:val="004124E4"/>
    <w:rsid w:val="00412E74"/>
    <w:rsid w:val="00413028"/>
    <w:rsid w:val="0041536E"/>
    <w:rsid w:val="004158BC"/>
    <w:rsid w:val="00415B0A"/>
    <w:rsid w:val="004200A3"/>
    <w:rsid w:val="004211D9"/>
    <w:rsid w:val="00422A82"/>
    <w:rsid w:val="004230EB"/>
    <w:rsid w:val="004232D5"/>
    <w:rsid w:val="004234CB"/>
    <w:rsid w:val="0042461F"/>
    <w:rsid w:val="00424AD3"/>
    <w:rsid w:val="00427970"/>
    <w:rsid w:val="004279B7"/>
    <w:rsid w:val="00431274"/>
    <w:rsid w:val="004319BC"/>
    <w:rsid w:val="00433184"/>
    <w:rsid w:val="00433DDD"/>
    <w:rsid w:val="00434891"/>
    <w:rsid w:val="00442A21"/>
    <w:rsid w:val="00442DFF"/>
    <w:rsid w:val="00443E0D"/>
    <w:rsid w:val="0045101C"/>
    <w:rsid w:val="00451CB2"/>
    <w:rsid w:val="00453971"/>
    <w:rsid w:val="004541FF"/>
    <w:rsid w:val="0045466C"/>
    <w:rsid w:val="0045470B"/>
    <w:rsid w:val="00456554"/>
    <w:rsid w:val="00456D2C"/>
    <w:rsid w:val="0045765B"/>
    <w:rsid w:val="00460E72"/>
    <w:rsid w:val="00462832"/>
    <w:rsid w:val="0046381A"/>
    <w:rsid w:val="00464E2F"/>
    <w:rsid w:val="004663E0"/>
    <w:rsid w:val="00470A3F"/>
    <w:rsid w:val="00470B03"/>
    <w:rsid w:val="00480B82"/>
    <w:rsid w:val="00484CF9"/>
    <w:rsid w:val="0049031F"/>
    <w:rsid w:val="00490CB3"/>
    <w:rsid w:val="0049199B"/>
    <w:rsid w:val="004928C2"/>
    <w:rsid w:val="004930C8"/>
    <w:rsid w:val="004938A8"/>
    <w:rsid w:val="00494600"/>
    <w:rsid w:val="00494FBE"/>
    <w:rsid w:val="00495CD8"/>
    <w:rsid w:val="00496019"/>
    <w:rsid w:val="004A25F7"/>
    <w:rsid w:val="004A34BE"/>
    <w:rsid w:val="004A40D7"/>
    <w:rsid w:val="004A6821"/>
    <w:rsid w:val="004B157A"/>
    <w:rsid w:val="004B2124"/>
    <w:rsid w:val="004B2BF9"/>
    <w:rsid w:val="004B4C81"/>
    <w:rsid w:val="004B5AB0"/>
    <w:rsid w:val="004B63F8"/>
    <w:rsid w:val="004B68C5"/>
    <w:rsid w:val="004C173B"/>
    <w:rsid w:val="004C1C9A"/>
    <w:rsid w:val="004C246A"/>
    <w:rsid w:val="004C40B9"/>
    <w:rsid w:val="004C5952"/>
    <w:rsid w:val="004C59BE"/>
    <w:rsid w:val="004C729B"/>
    <w:rsid w:val="004C76AC"/>
    <w:rsid w:val="004C7DCF"/>
    <w:rsid w:val="004D04A3"/>
    <w:rsid w:val="004D1583"/>
    <w:rsid w:val="004D36FF"/>
    <w:rsid w:val="004D3782"/>
    <w:rsid w:val="004D5C58"/>
    <w:rsid w:val="004D6332"/>
    <w:rsid w:val="004D6336"/>
    <w:rsid w:val="004E35B1"/>
    <w:rsid w:val="004E4022"/>
    <w:rsid w:val="004E4149"/>
    <w:rsid w:val="004E5C7C"/>
    <w:rsid w:val="004F0931"/>
    <w:rsid w:val="004F610E"/>
    <w:rsid w:val="004F6E4A"/>
    <w:rsid w:val="00500D01"/>
    <w:rsid w:val="00501E56"/>
    <w:rsid w:val="00503F8C"/>
    <w:rsid w:val="00504223"/>
    <w:rsid w:val="00505E58"/>
    <w:rsid w:val="0050694C"/>
    <w:rsid w:val="0050757B"/>
    <w:rsid w:val="005076A0"/>
    <w:rsid w:val="00510592"/>
    <w:rsid w:val="00510FF1"/>
    <w:rsid w:val="005119BE"/>
    <w:rsid w:val="00512BD9"/>
    <w:rsid w:val="00512E56"/>
    <w:rsid w:val="00513044"/>
    <w:rsid w:val="0051403C"/>
    <w:rsid w:val="005141BA"/>
    <w:rsid w:val="005152C4"/>
    <w:rsid w:val="005156DA"/>
    <w:rsid w:val="00515922"/>
    <w:rsid w:val="00517981"/>
    <w:rsid w:val="00520DF0"/>
    <w:rsid w:val="0052271C"/>
    <w:rsid w:val="0052579F"/>
    <w:rsid w:val="00530E72"/>
    <w:rsid w:val="00531219"/>
    <w:rsid w:val="00535308"/>
    <w:rsid w:val="00535D4F"/>
    <w:rsid w:val="005408CF"/>
    <w:rsid w:val="00542322"/>
    <w:rsid w:val="00542FC6"/>
    <w:rsid w:val="00544009"/>
    <w:rsid w:val="0054530D"/>
    <w:rsid w:val="00547E46"/>
    <w:rsid w:val="00550619"/>
    <w:rsid w:val="00551F9C"/>
    <w:rsid w:val="005525D1"/>
    <w:rsid w:val="00552EA9"/>
    <w:rsid w:val="0055323D"/>
    <w:rsid w:val="005537AB"/>
    <w:rsid w:val="00554133"/>
    <w:rsid w:val="005545E9"/>
    <w:rsid w:val="005549E2"/>
    <w:rsid w:val="00556303"/>
    <w:rsid w:val="00556D8D"/>
    <w:rsid w:val="00557E22"/>
    <w:rsid w:val="00557E79"/>
    <w:rsid w:val="00560025"/>
    <w:rsid w:val="005605A7"/>
    <w:rsid w:val="005606AC"/>
    <w:rsid w:val="00560CE4"/>
    <w:rsid w:val="0056164F"/>
    <w:rsid w:val="00563985"/>
    <w:rsid w:val="00564330"/>
    <w:rsid w:val="00565B2B"/>
    <w:rsid w:val="00566498"/>
    <w:rsid w:val="00574ADC"/>
    <w:rsid w:val="00576031"/>
    <w:rsid w:val="00576042"/>
    <w:rsid w:val="00577EA7"/>
    <w:rsid w:val="00581F1B"/>
    <w:rsid w:val="005843A3"/>
    <w:rsid w:val="00584A99"/>
    <w:rsid w:val="00584C9F"/>
    <w:rsid w:val="005855BC"/>
    <w:rsid w:val="00585968"/>
    <w:rsid w:val="00587876"/>
    <w:rsid w:val="00591606"/>
    <w:rsid w:val="00592086"/>
    <w:rsid w:val="00593E0B"/>
    <w:rsid w:val="0059445D"/>
    <w:rsid w:val="00595A54"/>
    <w:rsid w:val="005960F4"/>
    <w:rsid w:val="005978FE"/>
    <w:rsid w:val="005A0E84"/>
    <w:rsid w:val="005A2337"/>
    <w:rsid w:val="005A2399"/>
    <w:rsid w:val="005A280F"/>
    <w:rsid w:val="005A2BAC"/>
    <w:rsid w:val="005A4C4B"/>
    <w:rsid w:val="005A598D"/>
    <w:rsid w:val="005A5D2C"/>
    <w:rsid w:val="005A7113"/>
    <w:rsid w:val="005B05E6"/>
    <w:rsid w:val="005B066F"/>
    <w:rsid w:val="005B1120"/>
    <w:rsid w:val="005B1EF6"/>
    <w:rsid w:val="005B22A2"/>
    <w:rsid w:val="005B3A8A"/>
    <w:rsid w:val="005B3B60"/>
    <w:rsid w:val="005B45EE"/>
    <w:rsid w:val="005B52FB"/>
    <w:rsid w:val="005B564A"/>
    <w:rsid w:val="005C14D6"/>
    <w:rsid w:val="005C216F"/>
    <w:rsid w:val="005C3C54"/>
    <w:rsid w:val="005C3FD7"/>
    <w:rsid w:val="005C5A67"/>
    <w:rsid w:val="005C72E4"/>
    <w:rsid w:val="005D0976"/>
    <w:rsid w:val="005D3135"/>
    <w:rsid w:val="005D4E4F"/>
    <w:rsid w:val="005D73D6"/>
    <w:rsid w:val="005E0A3E"/>
    <w:rsid w:val="005E4757"/>
    <w:rsid w:val="005E49E8"/>
    <w:rsid w:val="005E4A10"/>
    <w:rsid w:val="005E616C"/>
    <w:rsid w:val="005E745D"/>
    <w:rsid w:val="005F015B"/>
    <w:rsid w:val="005F085A"/>
    <w:rsid w:val="005F0CC8"/>
    <w:rsid w:val="005F1A2C"/>
    <w:rsid w:val="005F2A5E"/>
    <w:rsid w:val="005F614F"/>
    <w:rsid w:val="005F7150"/>
    <w:rsid w:val="00600B0E"/>
    <w:rsid w:val="0060199E"/>
    <w:rsid w:val="00601D3D"/>
    <w:rsid w:val="00602759"/>
    <w:rsid w:val="006029F0"/>
    <w:rsid w:val="00602F48"/>
    <w:rsid w:val="006037B9"/>
    <w:rsid w:val="006050F6"/>
    <w:rsid w:val="00605182"/>
    <w:rsid w:val="00605BE9"/>
    <w:rsid w:val="00610981"/>
    <w:rsid w:val="00612369"/>
    <w:rsid w:val="006135F0"/>
    <w:rsid w:val="00613AE8"/>
    <w:rsid w:val="00614B6D"/>
    <w:rsid w:val="00615F54"/>
    <w:rsid w:val="00617723"/>
    <w:rsid w:val="006207D6"/>
    <w:rsid w:val="00620E98"/>
    <w:rsid w:val="006214AE"/>
    <w:rsid w:val="00624D84"/>
    <w:rsid w:val="00625C71"/>
    <w:rsid w:val="00626C44"/>
    <w:rsid w:val="00631C11"/>
    <w:rsid w:val="00632113"/>
    <w:rsid w:val="00634CD1"/>
    <w:rsid w:val="00640AB2"/>
    <w:rsid w:val="00640F8B"/>
    <w:rsid w:val="006411D5"/>
    <w:rsid w:val="00642064"/>
    <w:rsid w:val="006429F5"/>
    <w:rsid w:val="00644AC5"/>
    <w:rsid w:val="00647E48"/>
    <w:rsid w:val="00651B8D"/>
    <w:rsid w:val="006526F1"/>
    <w:rsid w:val="00653D74"/>
    <w:rsid w:val="00656C3C"/>
    <w:rsid w:val="00660D24"/>
    <w:rsid w:val="00661ADD"/>
    <w:rsid w:val="00663C98"/>
    <w:rsid w:val="00665C80"/>
    <w:rsid w:val="00666244"/>
    <w:rsid w:val="00667401"/>
    <w:rsid w:val="006677FD"/>
    <w:rsid w:val="00671A73"/>
    <w:rsid w:val="00673169"/>
    <w:rsid w:val="00674D03"/>
    <w:rsid w:val="006751BF"/>
    <w:rsid w:val="00677F2F"/>
    <w:rsid w:val="00680CDD"/>
    <w:rsid w:val="006822BA"/>
    <w:rsid w:val="0068362E"/>
    <w:rsid w:val="00684C7D"/>
    <w:rsid w:val="006921EC"/>
    <w:rsid w:val="006927F5"/>
    <w:rsid w:val="00693A4F"/>
    <w:rsid w:val="0069499A"/>
    <w:rsid w:val="006972E2"/>
    <w:rsid w:val="006975A5"/>
    <w:rsid w:val="006A0F25"/>
    <w:rsid w:val="006A2600"/>
    <w:rsid w:val="006A47E9"/>
    <w:rsid w:val="006A6175"/>
    <w:rsid w:val="006A7318"/>
    <w:rsid w:val="006A7358"/>
    <w:rsid w:val="006A73CE"/>
    <w:rsid w:val="006A74C4"/>
    <w:rsid w:val="006A76CF"/>
    <w:rsid w:val="006A7786"/>
    <w:rsid w:val="006A7923"/>
    <w:rsid w:val="006B0708"/>
    <w:rsid w:val="006B0849"/>
    <w:rsid w:val="006B1B11"/>
    <w:rsid w:val="006B3864"/>
    <w:rsid w:val="006C0800"/>
    <w:rsid w:val="006C0BC2"/>
    <w:rsid w:val="006C0C6D"/>
    <w:rsid w:val="006C0D5D"/>
    <w:rsid w:val="006C16F0"/>
    <w:rsid w:val="006C1971"/>
    <w:rsid w:val="006C1985"/>
    <w:rsid w:val="006C3446"/>
    <w:rsid w:val="006C4E8E"/>
    <w:rsid w:val="006C6F02"/>
    <w:rsid w:val="006C7BF8"/>
    <w:rsid w:val="006D0665"/>
    <w:rsid w:val="006D3B82"/>
    <w:rsid w:val="006D4334"/>
    <w:rsid w:val="006D46AB"/>
    <w:rsid w:val="006D772B"/>
    <w:rsid w:val="006E014E"/>
    <w:rsid w:val="006E0343"/>
    <w:rsid w:val="006E1D1A"/>
    <w:rsid w:val="006E575E"/>
    <w:rsid w:val="006E57BA"/>
    <w:rsid w:val="006E60B2"/>
    <w:rsid w:val="006F111E"/>
    <w:rsid w:val="006F5985"/>
    <w:rsid w:val="006F5AA7"/>
    <w:rsid w:val="006F6164"/>
    <w:rsid w:val="006F7BC4"/>
    <w:rsid w:val="007002F1"/>
    <w:rsid w:val="00701768"/>
    <w:rsid w:val="00702662"/>
    <w:rsid w:val="00704875"/>
    <w:rsid w:val="00704973"/>
    <w:rsid w:val="00704FE3"/>
    <w:rsid w:val="00706D27"/>
    <w:rsid w:val="0071017E"/>
    <w:rsid w:val="00710BA8"/>
    <w:rsid w:val="007131A4"/>
    <w:rsid w:val="00715AF9"/>
    <w:rsid w:val="00716335"/>
    <w:rsid w:val="00722194"/>
    <w:rsid w:val="00723B1C"/>
    <w:rsid w:val="007243CB"/>
    <w:rsid w:val="00724988"/>
    <w:rsid w:val="00727401"/>
    <w:rsid w:val="00727EE6"/>
    <w:rsid w:val="00732D85"/>
    <w:rsid w:val="0073713F"/>
    <w:rsid w:val="00740202"/>
    <w:rsid w:val="00740DB2"/>
    <w:rsid w:val="0074167B"/>
    <w:rsid w:val="007419A4"/>
    <w:rsid w:val="00741C08"/>
    <w:rsid w:val="0074562F"/>
    <w:rsid w:val="00745F63"/>
    <w:rsid w:val="007474B6"/>
    <w:rsid w:val="00747B25"/>
    <w:rsid w:val="00747B9C"/>
    <w:rsid w:val="007521C7"/>
    <w:rsid w:val="007532B4"/>
    <w:rsid w:val="00754202"/>
    <w:rsid w:val="00756DC8"/>
    <w:rsid w:val="00757A97"/>
    <w:rsid w:val="00760162"/>
    <w:rsid w:val="007601E8"/>
    <w:rsid w:val="00760453"/>
    <w:rsid w:val="0076315B"/>
    <w:rsid w:val="0076499E"/>
    <w:rsid w:val="00766269"/>
    <w:rsid w:val="007714F4"/>
    <w:rsid w:val="00773406"/>
    <w:rsid w:val="00773A82"/>
    <w:rsid w:val="00773ADF"/>
    <w:rsid w:val="0077509E"/>
    <w:rsid w:val="007751CC"/>
    <w:rsid w:val="00775B37"/>
    <w:rsid w:val="00775C9B"/>
    <w:rsid w:val="00776974"/>
    <w:rsid w:val="00780228"/>
    <w:rsid w:val="00780501"/>
    <w:rsid w:val="00785590"/>
    <w:rsid w:val="0078798C"/>
    <w:rsid w:val="00791B64"/>
    <w:rsid w:val="00792A73"/>
    <w:rsid w:val="007935AA"/>
    <w:rsid w:val="007953A3"/>
    <w:rsid w:val="007960FD"/>
    <w:rsid w:val="007976B6"/>
    <w:rsid w:val="007A6A9D"/>
    <w:rsid w:val="007A6FE5"/>
    <w:rsid w:val="007B023B"/>
    <w:rsid w:val="007B0F0D"/>
    <w:rsid w:val="007B0FD0"/>
    <w:rsid w:val="007B1A1E"/>
    <w:rsid w:val="007B1A2E"/>
    <w:rsid w:val="007B1C8D"/>
    <w:rsid w:val="007B2BCC"/>
    <w:rsid w:val="007B3450"/>
    <w:rsid w:val="007B570E"/>
    <w:rsid w:val="007B5A32"/>
    <w:rsid w:val="007B6A32"/>
    <w:rsid w:val="007C2B60"/>
    <w:rsid w:val="007C496D"/>
    <w:rsid w:val="007C4AC1"/>
    <w:rsid w:val="007C5BFA"/>
    <w:rsid w:val="007C6A92"/>
    <w:rsid w:val="007C77AD"/>
    <w:rsid w:val="007D1EEC"/>
    <w:rsid w:val="007D25AD"/>
    <w:rsid w:val="007D3946"/>
    <w:rsid w:val="007D5230"/>
    <w:rsid w:val="007D5697"/>
    <w:rsid w:val="007D581F"/>
    <w:rsid w:val="007D59B5"/>
    <w:rsid w:val="007D5D9C"/>
    <w:rsid w:val="007D7312"/>
    <w:rsid w:val="007D786B"/>
    <w:rsid w:val="007E3103"/>
    <w:rsid w:val="007E65BA"/>
    <w:rsid w:val="007E7160"/>
    <w:rsid w:val="007E7AA1"/>
    <w:rsid w:val="007F08DD"/>
    <w:rsid w:val="007F13A4"/>
    <w:rsid w:val="007F392D"/>
    <w:rsid w:val="007F43A5"/>
    <w:rsid w:val="007F6AA4"/>
    <w:rsid w:val="007F7644"/>
    <w:rsid w:val="007F7CDC"/>
    <w:rsid w:val="00800742"/>
    <w:rsid w:val="0080154B"/>
    <w:rsid w:val="00801EC1"/>
    <w:rsid w:val="00801F8B"/>
    <w:rsid w:val="0081051D"/>
    <w:rsid w:val="00810E57"/>
    <w:rsid w:val="00811098"/>
    <w:rsid w:val="008129F4"/>
    <w:rsid w:val="00813289"/>
    <w:rsid w:val="00813869"/>
    <w:rsid w:val="00813F8D"/>
    <w:rsid w:val="0082115C"/>
    <w:rsid w:val="00821D6B"/>
    <w:rsid w:val="00823349"/>
    <w:rsid w:val="00825CA2"/>
    <w:rsid w:val="00825DE2"/>
    <w:rsid w:val="00826803"/>
    <w:rsid w:val="0082772A"/>
    <w:rsid w:val="0083094A"/>
    <w:rsid w:val="00831A8D"/>
    <w:rsid w:val="008330C0"/>
    <w:rsid w:val="00833D1C"/>
    <w:rsid w:val="00836099"/>
    <w:rsid w:val="00836534"/>
    <w:rsid w:val="008368F5"/>
    <w:rsid w:val="008413CC"/>
    <w:rsid w:val="00842474"/>
    <w:rsid w:val="008426A4"/>
    <w:rsid w:val="0084271E"/>
    <w:rsid w:val="0084335B"/>
    <w:rsid w:val="008454CE"/>
    <w:rsid w:val="008457BF"/>
    <w:rsid w:val="008464C4"/>
    <w:rsid w:val="00846615"/>
    <w:rsid w:val="00850EBF"/>
    <w:rsid w:val="008522C5"/>
    <w:rsid w:val="0085298D"/>
    <w:rsid w:val="008545B1"/>
    <w:rsid w:val="008549A8"/>
    <w:rsid w:val="00855D8E"/>
    <w:rsid w:val="00860A11"/>
    <w:rsid w:val="00864A51"/>
    <w:rsid w:val="008657CD"/>
    <w:rsid w:val="00870AEC"/>
    <w:rsid w:val="00870D7A"/>
    <w:rsid w:val="00874FA7"/>
    <w:rsid w:val="00875F92"/>
    <w:rsid w:val="00876324"/>
    <w:rsid w:val="0087782E"/>
    <w:rsid w:val="00877DEB"/>
    <w:rsid w:val="00880149"/>
    <w:rsid w:val="00881ABD"/>
    <w:rsid w:val="00881B54"/>
    <w:rsid w:val="00881E6B"/>
    <w:rsid w:val="008833C6"/>
    <w:rsid w:val="008850C6"/>
    <w:rsid w:val="0089073F"/>
    <w:rsid w:val="008910BE"/>
    <w:rsid w:val="00891A72"/>
    <w:rsid w:val="00892E8A"/>
    <w:rsid w:val="00893C09"/>
    <w:rsid w:val="008952B1"/>
    <w:rsid w:val="008970BA"/>
    <w:rsid w:val="00897FE8"/>
    <w:rsid w:val="008A0B24"/>
    <w:rsid w:val="008A6125"/>
    <w:rsid w:val="008A7B79"/>
    <w:rsid w:val="008A7D39"/>
    <w:rsid w:val="008B0C1B"/>
    <w:rsid w:val="008B11C5"/>
    <w:rsid w:val="008B1B03"/>
    <w:rsid w:val="008B2758"/>
    <w:rsid w:val="008B662B"/>
    <w:rsid w:val="008C11BC"/>
    <w:rsid w:val="008C2B2E"/>
    <w:rsid w:val="008C2B43"/>
    <w:rsid w:val="008C3BBB"/>
    <w:rsid w:val="008C4905"/>
    <w:rsid w:val="008C5CAA"/>
    <w:rsid w:val="008D1893"/>
    <w:rsid w:val="008D43CB"/>
    <w:rsid w:val="008D4401"/>
    <w:rsid w:val="008D50DF"/>
    <w:rsid w:val="008D5247"/>
    <w:rsid w:val="008D5EF9"/>
    <w:rsid w:val="008D7777"/>
    <w:rsid w:val="008E28AE"/>
    <w:rsid w:val="008E79A9"/>
    <w:rsid w:val="008F0058"/>
    <w:rsid w:val="008F0294"/>
    <w:rsid w:val="008F2187"/>
    <w:rsid w:val="008F290C"/>
    <w:rsid w:val="008F5193"/>
    <w:rsid w:val="008F5F44"/>
    <w:rsid w:val="008F62DC"/>
    <w:rsid w:val="008F6424"/>
    <w:rsid w:val="008F662C"/>
    <w:rsid w:val="008F75A5"/>
    <w:rsid w:val="008F7B7E"/>
    <w:rsid w:val="00911799"/>
    <w:rsid w:val="00911B6B"/>
    <w:rsid w:val="00914095"/>
    <w:rsid w:val="00915E8E"/>
    <w:rsid w:val="00920C9D"/>
    <w:rsid w:val="00922DF0"/>
    <w:rsid w:val="00923F4A"/>
    <w:rsid w:val="00925E88"/>
    <w:rsid w:val="00926535"/>
    <w:rsid w:val="00926708"/>
    <w:rsid w:val="009270A5"/>
    <w:rsid w:val="009278B4"/>
    <w:rsid w:val="00932E8E"/>
    <w:rsid w:val="00933144"/>
    <w:rsid w:val="0093374F"/>
    <w:rsid w:val="00935183"/>
    <w:rsid w:val="00937752"/>
    <w:rsid w:val="00940230"/>
    <w:rsid w:val="00941660"/>
    <w:rsid w:val="0094341E"/>
    <w:rsid w:val="00943DBA"/>
    <w:rsid w:val="00945808"/>
    <w:rsid w:val="00945B6D"/>
    <w:rsid w:val="00950CB6"/>
    <w:rsid w:val="0095128B"/>
    <w:rsid w:val="009513CA"/>
    <w:rsid w:val="00957B28"/>
    <w:rsid w:val="009600F3"/>
    <w:rsid w:val="009630DB"/>
    <w:rsid w:val="00963F0F"/>
    <w:rsid w:val="0096425C"/>
    <w:rsid w:val="0096625D"/>
    <w:rsid w:val="0097108F"/>
    <w:rsid w:val="00971C81"/>
    <w:rsid w:val="00972DEE"/>
    <w:rsid w:val="009765B8"/>
    <w:rsid w:val="00977739"/>
    <w:rsid w:val="009808B5"/>
    <w:rsid w:val="009808F5"/>
    <w:rsid w:val="0098200C"/>
    <w:rsid w:val="009849D2"/>
    <w:rsid w:val="00985D8C"/>
    <w:rsid w:val="00985DD7"/>
    <w:rsid w:val="00987919"/>
    <w:rsid w:val="00991ED5"/>
    <w:rsid w:val="00995B26"/>
    <w:rsid w:val="009A111F"/>
    <w:rsid w:val="009A17C7"/>
    <w:rsid w:val="009A52CC"/>
    <w:rsid w:val="009A537D"/>
    <w:rsid w:val="009B078D"/>
    <w:rsid w:val="009B130C"/>
    <w:rsid w:val="009B2C45"/>
    <w:rsid w:val="009B3507"/>
    <w:rsid w:val="009B5DD0"/>
    <w:rsid w:val="009B60FB"/>
    <w:rsid w:val="009B7E2C"/>
    <w:rsid w:val="009C1636"/>
    <w:rsid w:val="009C282B"/>
    <w:rsid w:val="009C2EB3"/>
    <w:rsid w:val="009C36A6"/>
    <w:rsid w:val="009C43F0"/>
    <w:rsid w:val="009C56D0"/>
    <w:rsid w:val="009C7F6B"/>
    <w:rsid w:val="009D024E"/>
    <w:rsid w:val="009D06CD"/>
    <w:rsid w:val="009D0C8D"/>
    <w:rsid w:val="009D13E6"/>
    <w:rsid w:val="009D378D"/>
    <w:rsid w:val="009D3EC0"/>
    <w:rsid w:val="009D5E4B"/>
    <w:rsid w:val="009D70D7"/>
    <w:rsid w:val="009D73AB"/>
    <w:rsid w:val="009E1BBF"/>
    <w:rsid w:val="009E62F6"/>
    <w:rsid w:val="009F0778"/>
    <w:rsid w:val="009F16B7"/>
    <w:rsid w:val="009F1973"/>
    <w:rsid w:val="009F6891"/>
    <w:rsid w:val="009F7421"/>
    <w:rsid w:val="009F77A7"/>
    <w:rsid w:val="00A01CE6"/>
    <w:rsid w:val="00A03D05"/>
    <w:rsid w:val="00A07139"/>
    <w:rsid w:val="00A07F67"/>
    <w:rsid w:val="00A11445"/>
    <w:rsid w:val="00A125AA"/>
    <w:rsid w:val="00A125F5"/>
    <w:rsid w:val="00A12BC9"/>
    <w:rsid w:val="00A13FFC"/>
    <w:rsid w:val="00A1478F"/>
    <w:rsid w:val="00A14FEE"/>
    <w:rsid w:val="00A15495"/>
    <w:rsid w:val="00A21504"/>
    <w:rsid w:val="00A21723"/>
    <w:rsid w:val="00A2225A"/>
    <w:rsid w:val="00A25739"/>
    <w:rsid w:val="00A3077C"/>
    <w:rsid w:val="00A32429"/>
    <w:rsid w:val="00A3364E"/>
    <w:rsid w:val="00A378DF"/>
    <w:rsid w:val="00A401E0"/>
    <w:rsid w:val="00A408AE"/>
    <w:rsid w:val="00A418FC"/>
    <w:rsid w:val="00A42976"/>
    <w:rsid w:val="00A459DF"/>
    <w:rsid w:val="00A45CD0"/>
    <w:rsid w:val="00A47632"/>
    <w:rsid w:val="00A504A0"/>
    <w:rsid w:val="00A51536"/>
    <w:rsid w:val="00A527EB"/>
    <w:rsid w:val="00A52BB2"/>
    <w:rsid w:val="00A52E9D"/>
    <w:rsid w:val="00A53A32"/>
    <w:rsid w:val="00A53CE9"/>
    <w:rsid w:val="00A553D4"/>
    <w:rsid w:val="00A558B3"/>
    <w:rsid w:val="00A55D07"/>
    <w:rsid w:val="00A56CCD"/>
    <w:rsid w:val="00A60955"/>
    <w:rsid w:val="00A61212"/>
    <w:rsid w:val="00A61DA0"/>
    <w:rsid w:val="00A63C39"/>
    <w:rsid w:val="00A63F48"/>
    <w:rsid w:val="00A64871"/>
    <w:rsid w:val="00A72D7C"/>
    <w:rsid w:val="00A748C3"/>
    <w:rsid w:val="00A76B09"/>
    <w:rsid w:val="00A76F6B"/>
    <w:rsid w:val="00A77501"/>
    <w:rsid w:val="00A80234"/>
    <w:rsid w:val="00A8097B"/>
    <w:rsid w:val="00A8392E"/>
    <w:rsid w:val="00A83BAA"/>
    <w:rsid w:val="00A8452F"/>
    <w:rsid w:val="00A856C9"/>
    <w:rsid w:val="00A865B9"/>
    <w:rsid w:val="00A868E5"/>
    <w:rsid w:val="00A878CA"/>
    <w:rsid w:val="00A900C3"/>
    <w:rsid w:val="00A90BDB"/>
    <w:rsid w:val="00A92967"/>
    <w:rsid w:val="00A93D8F"/>
    <w:rsid w:val="00A93E49"/>
    <w:rsid w:val="00A94184"/>
    <w:rsid w:val="00A951B7"/>
    <w:rsid w:val="00A956A2"/>
    <w:rsid w:val="00A968E3"/>
    <w:rsid w:val="00AA0C1A"/>
    <w:rsid w:val="00AA16A5"/>
    <w:rsid w:val="00AA20EC"/>
    <w:rsid w:val="00AA66F4"/>
    <w:rsid w:val="00AB0215"/>
    <w:rsid w:val="00AB5C41"/>
    <w:rsid w:val="00AB7126"/>
    <w:rsid w:val="00AC011B"/>
    <w:rsid w:val="00AC0247"/>
    <w:rsid w:val="00AC047B"/>
    <w:rsid w:val="00AC21DF"/>
    <w:rsid w:val="00AC3CF3"/>
    <w:rsid w:val="00AC420B"/>
    <w:rsid w:val="00AC4797"/>
    <w:rsid w:val="00AC5D0F"/>
    <w:rsid w:val="00AC7B5C"/>
    <w:rsid w:val="00AD2ADC"/>
    <w:rsid w:val="00AD2C3D"/>
    <w:rsid w:val="00AD3CB9"/>
    <w:rsid w:val="00AD3D12"/>
    <w:rsid w:val="00AD5115"/>
    <w:rsid w:val="00AD60DA"/>
    <w:rsid w:val="00AD6D15"/>
    <w:rsid w:val="00AD75EE"/>
    <w:rsid w:val="00AD7621"/>
    <w:rsid w:val="00AD77AB"/>
    <w:rsid w:val="00AD78C7"/>
    <w:rsid w:val="00AE0BF2"/>
    <w:rsid w:val="00AE3176"/>
    <w:rsid w:val="00AE3AAE"/>
    <w:rsid w:val="00AE3C14"/>
    <w:rsid w:val="00AE5A57"/>
    <w:rsid w:val="00AE69CD"/>
    <w:rsid w:val="00AE78D3"/>
    <w:rsid w:val="00AE7B88"/>
    <w:rsid w:val="00AF0603"/>
    <w:rsid w:val="00AF0BC5"/>
    <w:rsid w:val="00AF1E13"/>
    <w:rsid w:val="00AF2A76"/>
    <w:rsid w:val="00AF50AB"/>
    <w:rsid w:val="00B008A3"/>
    <w:rsid w:val="00B01439"/>
    <w:rsid w:val="00B02894"/>
    <w:rsid w:val="00B046A9"/>
    <w:rsid w:val="00B0479F"/>
    <w:rsid w:val="00B0543D"/>
    <w:rsid w:val="00B05C97"/>
    <w:rsid w:val="00B06025"/>
    <w:rsid w:val="00B06EED"/>
    <w:rsid w:val="00B076FD"/>
    <w:rsid w:val="00B07E7B"/>
    <w:rsid w:val="00B07F83"/>
    <w:rsid w:val="00B10127"/>
    <w:rsid w:val="00B10BBE"/>
    <w:rsid w:val="00B11A63"/>
    <w:rsid w:val="00B124BD"/>
    <w:rsid w:val="00B2014B"/>
    <w:rsid w:val="00B22FB8"/>
    <w:rsid w:val="00B25236"/>
    <w:rsid w:val="00B31C90"/>
    <w:rsid w:val="00B33063"/>
    <w:rsid w:val="00B34659"/>
    <w:rsid w:val="00B35CFD"/>
    <w:rsid w:val="00B37156"/>
    <w:rsid w:val="00B378F3"/>
    <w:rsid w:val="00B4025D"/>
    <w:rsid w:val="00B43D39"/>
    <w:rsid w:val="00B50795"/>
    <w:rsid w:val="00B5098B"/>
    <w:rsid w:val="00B52D5D"/>
    <w:rsid w:val="00B53037"/>
    <w:rsid w:val="00B53EED"/>
    <w:rsid w:val="00B5472E"/>
    <w:rsid w:val="00B5590F"/>
    <w:rsid w:val="00B56943"/>
    <w:rsid w:val="00B60F17"/>
    <w:rsid w:val="00B63AF3"/>
    <w:rsid w:val="00B6766C"/>
    <w:rsid w:val="00B7067E"/>
    <w:rsid w:val="00B71395"/>
    <w:rsid w:val="00B7176C"/>
    <w:rsid w:val="00B72C61"/>
    <w:rsid w:val="00B754AC"/>
    <w:rsid w:val="00B75B96"/>
    <w:rsid w:val="00B80447"/>
    <w:rsid w:val="00B809F6"/>
    <w:rsid w:val="00B8165E"/>
    <w:rsid w:val="00B834A7"/>
    <w:rsid w:val="00B83C16"/>
    <w:rsid w:val="00B8540D"/>
    <w:rsid w:val="00B86423"/>
    <w:rsid w:val="00B86BEB"/>
    <w:rsid w:val="00B9302D"/>
    <w:rsid w:val="00B9329A"/>
    <w:rsid w:val="00B967BC"/>
    <w:rsid w:val="00B972D3"/>
    <w:rsid w:val="00BA04E6"/>
    <w:rsid w:val="00BA1AEE"/>
    <w:rsid w:val="00BA3734"/>
    <w:rsid w:val="00BA435C"/>
    <w:rsid w:val="00BA4868"/>
    <w:rsid w:val="00BA4A40"/>
    <w:rsid w:val="00BA5A2D"/>
    <w:rsid w:val="00BA5A40"/>
    <w:rsid w:val="00BA69FD"/>
    <w:rsid w:val="00BA72E6"/>
    <w:rsid w:val="00BB13F3"/>
    <w:rsid w:val="00BB18FD"/>
    <w:rsid w:val="00BB1912"/>
    <w:rsid w:val="00BB26FB"/>
    <w:rsid w:val="00BB639A"/>
    <w:rsid w:val="00BB6F37"/>
    <w:rsid w:val="00BB7131"/>
    <w:rsid w:val="00BC0022"/>
    <w:rsid w:val="00BC016D"/>
    <w:rsid w:val="00BC04EF"/>
    <w:rsid w:val="00BC0A79"/>
    <w:rsid w:val="00BC12D4"/>
    <w:rsid w:val="00BC2278"/>
    <w:rsid w:val="00BC45C8"/>
    <w:rsid w:val="00BC63D8"/>
    <w:rsid w:val="00BC6B21"/>
    <w:rsid w:val="00BC7599"/>
    <w:rsid w:val="00BC7700"/>
    <w:rsid w:val="00BD2105"/>
    <w:rsid w:val="00BD22BF"/>
    <w:rsid w:val="00BD290C"/>
    <w:rsid w:val="00BD2B17"/>
    <w:rsid w:val="00BD5ED3"/>
    <w:rsid w:val="00BD73C8"/>
    <w:rsid w:val="00BD7469"/>
    <w:rsid w:val="00BD7CE4"/>
    <w:rsid w:val="00BE2A28"/>
    <w:rsid w:val="00BE339A"/>
    <w:rsid w:val="00BE35D2"/>
    <w:rsid w:val="00BE542B"/>
    <w:rsid w:val="00BE63B6"/>
    <w:rsid w:val="00BE7070"/>
    <w:rsid w:val="00BE7E81"/>
    <w:rsid w:val="00BF0747"/>
    <w:rsid w:val="00BF23BD"/>
    <w:rsid w:val="00BF2FD9"/>
    <w:rsid w:val="00BF5A47"/>
    <w:rsid w:val="00BF5EA1"/>
    <w:rsid w:val="00BF63B0"/>
    <w:rsid w:val="00BF71C4"/>
    <w:rsid w:val="00C018C4"/>
    <w:rsid w:val="00C03ED2"/>
    <w:rsid w:val="00C04BCB"/>
    <w:rsid w:val="00C06328"/>
    <w:rsid w:val="00C125FE"/>
    <w:rsid w:val="00C16AF6"/>
    <w:rsid w:val="00C177BC"/>
    <w:rsid w:val="00C20C57"/>
    <w:rsid w:val="00C2368B"/>
    <w:rsid w:val="00C237A4"/>
    <w:rsid w:val="00C24887"/>
    <w:rsid w:val="00C26F59"/>
    <w:rsid w:val="00C275DA"/>
    <w:rsid w:val="00C308D0"/>
    <w:rsid w:val="00C31287"/>
    <w:rsid w:val="00C334E0"/>
    <w:rsid w:val="00C36591"/>
    <w:rsid w:val="00C36E32"/>
    <w:rsid w:val="00C404C0"/>
    <w:rsid w:val="00C408CF"/>
    <w:rsid w:val="00C41A53"/>
    <w:rsid w:val="00C422E3"/>
    <w:rsid w:val="00C4258D"/>
    <w:rsid w:val="00C42978"/>
    <w:rsid w:val="00C45B88"/>
    <w:rsid w:val="00C46209"/>
    <w:rsid w:val="00C47BD5"/>
    <w:rsid w:val="00C47FAA"/>
    <w:rsid w:val="00C51CCE"/>
    <w:rsid w:val="00C528CD"/>
    <w:rsid w:val="00C52DB9"/>
    <w:rsid w:val="00C570D2"/>
    <w:rsid w:val="00C5773C"/>
    <w:rsid w:val="00C6035E"/>
    <w:rsid w:val="00C60836"/>
    <w:rsid w:val="00C61269"/>
    <w:rsid w:val="00C63835"/>
    <w:rsid w:val="00C649C3"/>
    <w:rsid w:val="00C64A99"/>
    <w:rsid w:val="00C64EBF"/>
    <w:rsid w:val="00C669E0"/>
    <w:rsid w:val="00C67D51"/>
    <w:rsid w:val="00C70102"/>
    <w:rsid w:val="00C704B5"/>
    <w:rsid w:val="00C7109E"/>
    <w:rsid w:val="00C71C65"/>
    <w:rsid w:val="00C7447B"/>
    <w:rsid w:val="00C75439"/>
    <w:rsid w:val="00C775C2"/>
    <w:rsid w:val="00C8172E"/>
    <w:rsid w:val="00C8353D"/>
    <w:rsid w:val="00C87C68"/>
    <w:rsid w:val="00C93AFA"/>
    <w:rsid w:val="00C953DB"/>
    <w:rsid w:val="00C9614C"/>
    <w:rsid w:val="00CA2BF5"/>
    <w:rsid w:val="00CA3CF7"/>
    <w:rsid w:val="00CA746C"/>
    <w:rsid w:val="00CA75FF"/>
    <w:rsid w:val="00CA7BEE"/>
    <w:rsid w:val="00CA7D8B"/>
    <w:rsid w:val="00CB1AAD"/>
    <w:rsid w:val="00CB2355"/>
    <w:rsid w:val="00CB3462"/>
    <w:rsid w:val="00CB34FF"/>
    <w:rsid w:val="00CB435F"/>
    <w:rsid w:val="00CC21E7"/>
    <w:rsid w:val="00CC28E8"/>
    <w:rsid w:val="00CC5E57"/>
    <w:rsid w:val="00CD0473"/>
    <w:rsid w:val="00CD0EAD"/>
    <w:rsid w:val="00CD3A39"/>
    <w:rsid w:val="00CD5445"/>
    <w:rsid w:val="00CD58C8"/>
    <w:rsid w:val="00CD59E8"/>
    <w:rsid w:val="00CD6D53"/>
    <w:rsid w:val="00CE2160"/>
    <w:rsid w:val="00CE2850"/>
    <w:rsid w:val="00CE4626"/>
    <w:rsid w:val="00CE4CC5"/>
    <w:rsid w:val="00CE4DEC"/>
    <w:rsid w:val="00CE54DB"/>
    <w:rsid w:val="00CE5D58"/>
    <w:rsid w:val="00CE71D3"/>
    <w:rsid w:val="00CF1554"/>
    <w:rsid w:val="00CF3820"/>
    <w:rsid w:val="00CF64FD"/>
    <w:rsid w:val="00CF6BBA"/>
    <w:rsid w:val="00CF73FD"/>
    <w:rsid w:val="00D00EA5"/>
    <w:rsid w:val="00D06130"/>
    <w:rsid w:val="00D06F88"/>
    <w:rsid w:val="00D11C46"/>
    <w:rsid w:val="00D13366"/>
    <w:rsid w:val="00D13C5C"/>
    <w:rsid w:val="00D1425E"/>
    <w:rsid w:val="00D147D7"/>
    <w:rsid w:val="00D16603"/>
    <w:rsid w:val="00D20195"/>
    <w:rsid w:val="00D2113E"/>
    <w:rsid w:val="00D2371A"/>
    <w:rsid w:val="00D23E3D"/>
    <w:rsid w:val="00D24057"/>
    <w:rsid w:val="00D240BD"/>
    <w:rsid w:val="00D24CE4"/>
    <w:rsid w:val="00D2528B"/>
    <w:rsid w:val="00D2658E"/>
    <w:rsid w:val="00D265DB"/>
    <w:rsid w:val="00D26B28"/>
    <w:rsid w:val="00D26C11"/>
    <w:rsid w:val="00D26EDE"/>
    <w:rsid w:val="00D302A0"/>
    <w:rsid w:val="00D30EE2"/>
    <w:rsid w:val="00D315B8"/>
    <w:rsid w:val="00D3180F"/>
    <w:rsid w:val="00D31ACD"/>
    <w:rsid w:val="00D31D2F"/>
    <w:rsid w:val="00D3248C"/>
    <w:rsid w:val="00D3469F"/>
    <w:rsid w:val="00D35953"/>
    <w:rsid w:val="00D35AC4"/>
    <w:rsid w:val="00D4097D"/>
    <w:rsid w:val="00D4172C"/>
    <w:rsid w:val="00D41C36"/>
    <w:rsid w:val="00D41DA7"/>
    <w:rsid w:val="00D4266D"/>
    <w:rsid w:val="00D44C57"/>
    <w:rsid w:val="00D46306"/>
    <w:rsid w:val="00D465DE"/>
    <w:rsid w:val="00D46E3F"/>
    <w:rsid w:val="00D477FF"/>
    <w:rsid w:val="00D50742"/>
    <w:rsid w:val="00D52520"/>
    <w:rsid w:val="00D527EB"/>
    <w:rsid w:val="00D54824"/>
    <w:rsid w:val="00D54F9E"/>
    <w:rsid w:val="00D55BF2"/>
    <w:rsid w:val="00D55E9E"/>
    <w:rsid w:val="00D5686A"/>
    <w:rsid w:val="00D57028"/>
    <w:rsid w:val="00D648CF"/>
    <w:rsid w:val="00D66CD3"/>
    <w:rsid w:val="00D7033D"/>
    <w:rsid w:val="00D70C90"/>
    <w:rsid w:val="00D720C3"/>
    <w:rsid w:val="00D721A1"/>
    <w:rsid w:val="00D72318"/>
    <w:rsid w:val="00D72596"/>
    <w:rsid w:val="00D72AC7"/>
    <w:rsid w:val="00D734BC"/>
    <w:rsid w:val="00D735F6"/>
    <w:rsid w:val="00D74752"/>
    <w:rsid w:val="00D75CBA"/>
    <w:rsid w:val="00D8083A"/>
    <w:rsid w:val="00D808E4"/>
    <w:rsid w:val="00D820B7"/>
    <w:rsid w:val="00D82118"/>
    <w:rsid w:val="00D8262D"/>
    <w:rsid w:val="00D82E92"/>
    <w:rsid w:val="00D85C08"/>
    <w:rsid w:val="00D871C8"/>
    <w:rsid w:val="00D90DB5"/>
    <w:rsid w:val="00D9248C"/>
    <w:rsid w:val="00D93ABD"/>
    <w:rsid w:val="00D9645C"/>
    <w:rsid w:val="00D96D72"/>
    <w:rsid w:val="00D97263"/>
    <w:rsid w:val="00DA02F1"/>
    <w:rsid w:val="00DA05BF"/>
    <w:rsid w:val="00DA0CBC"/>
    <w:rsid w:val="00DA1A78"/>
    <w:rsid w:val="00DA4505"/>
    <w:rsid w:val="00DA56FE"/>
    <w:rsid w:val="00DA57B6"/>
    <w:rsid w:val="00DA6986"/>
    <w:rsid w:val="00DA76EC"/>
    <w:rsid w:val="00DB00A4"/>
    <w:rsid w:val="00DB0B63"/>
    <w:rsid w:val="00DB1F81"/>
    <w:rsid w:val="00DB35D7"/>
    <w:rsid w:val="00DB3B17"/>
    <w:rsid w:val="00DB410C"/>
    <w:rsid w:val="00DB4245"/>
    <w:rsid w:val="00DB4442"/>
    <w:rsid w:val="00DB4D09"/>
    <w:rsid w:val="00DB5482"/>
    <w:rsid w:val="00DB63A6"/>
    <w:rsid w:val="00DB7232"/>
    <w:rsid w:val="00DB7C64"/>
    <w:rsid w:val="00DC07F3"/>
    <w:rsid w:val="00DC1EFE"/>
    <w:rsid w:val="00DC316A"/>
    <w:rsid w:val="00DC4D89"/>
    <w:rsid w:val="00DC5F73"/>
    <w:rsid w:val="00DC6A1B"/>
    <w:rsid w:val="00DD09CD"/>
    <w:rsid w:val="00DD13D1"/>
    <w:rsid w:val="00DD2150"/>
    <w:rsid w:val="00DD27B2"/>
    <w:rsid w:val="00DD2A1A"/>
    <w:rsid w:val="00DD6388"/>
    <w:rsid w:val="00DD7875"/>
    <w:rsid w:val="00DD7B4F"/>
    <w:rsid w:val="00DE0E91"/>
    <w:rsid w:val="00DE24AD"/>
    <w:rsid w:val="00DE3700"/>
    <w:rsid w:val="00DE544D"/>
    <w:rsid w:val="00DE6978"/>
    <w:rsid w:val="00DF1AFE"/>
    <w:rsid w:val="00DF296E"/>
    <w:rsid w:val="00DF3019"/>
    <w:rsid w:val="00DF433B"/>
    <w:rsid w:val="00DF6E5A"/>
    <w:rsid w:val="00DF6F7D"/>
    <w:rsid w:val="00DF7A8B"/>
    <w:rsid w:val="00E01EDE"/>
    <w:rsid w:val="00E02712"/>
    <w:rsid w:val="00E0357E"/>
    <w:rsid w:val="00E068EF"/>
    <w:rsid w:val="00E07856"/>
    <w:rsid w:val="00E1034F"/>
    <w:rsid w:val="00E10900"/>
    <w:rsid w:val="00E135AC"/>
    <w:rsid w:val="00E161CE"/>
    <w:rsid w:val="00E25DB0"/>
    <w:rsid w:val="00E266DA"/>
    <w:rsid w:val="00E2737C"/>
    <w:rsid w:val="00E34886"/>
    <w:rsid w:val="00E35EB1"/>
    <w:rsid w:val="00E40164"/>
    <w:rsid w:val="00E408CE"/>
    <w:rsid w:val="00E41022"/>
    <w:rsid w:val="00E448CD"/>
    <w:rsid w:val="00E46178"/>
    <w:rsid w:val="00E5218C"/>
    <w:rsid w:val="00E535EE"/>
    <w:rsid w:val="00E53688"/>
    <w:rsid w:val="00E56902"/>
    <w:rsid w:val="00E569A9"/>
    <w:rsid w:val="00E571BA"/>
    <w:rsid w:val="00E60D83"/>
    <w:rsid w:val="00E61DC7"/>
    <w:rsid w:val="00E62C5B"/>
    <w:rsid w:val="00E649D2"/>
    <w:rsid w:val="00E65679"/>
    <w:rsid w:val="00E6660E"/>
    <w:rsid w:val="00E80F0C"/>
    <w:rsid w:val="00E827F2"/>
    <w:rsid w:val="00E83A78"/>
    <w:rsid w:val="00E873A9"/>
    <w:rsid w:val="00E87A3B"/>
    <w:rsid w:val="00E91213"/>
    <w:rsid w:val="00E94E8D"/>
    <w:rsid w:val="00E960D7"/>
    <w:rsid w:val="00E96623"/>
    <w:rsid w:val="00EA0670"/>
    <w:rsid w:val="00EA14C9"/>
    <w:rsid w:val="00EA1977"/>
    <w:rsid w:val="00EA3160"/>
    <w:rsid w:val="00EA46C0"/>
    <w:rsid w:val="00EA5896"/>
    <w:rsid w:val="00EA5932"/>
    <w:rsid w:val="00EA60DE"/>
    <w:rsid w:val="00EA63C8"/>
    <w:rsid w:val="00EB0491"/>
    <w:rsid w:val="00EC0524"/>
    <w:rsid w:val="00EC1868"/>
    <w:rsid w:val="00EC2718"/>
    <w:rsid w:val="00EC2C53"/>
    <w:rsid w:val="00EC3C4E"/>
    <w:rsid w:val="00EC5359"/>
    <w:rsid w:val="00EC663C"/>
    <w:rsid w:val="00EC7534"/>
    <w:rsid w:val="00EC7BB6"/>
    <w:rsid w:val="00ED0A43"/>
    <w:rsid w:val="00ED399B"/>
    <w:rsid w:val="00ED442C"/>
    <w:rsid w:val="00ED4498"/>
    <w:rsid w:val="00ED5BB0"/>
    <w:rsid w:val="00EE0BFF"/>
    <w:rsid w:val="00EE2675"/>
    <w:rsid w:val="00EE431E"/>
    <w:rsid w:val="00EE45D4"/>
    <w:rsid w:val="00EE55DE"/>
    <w:rsid w:val="00EE6F05"/>
    <w:rsid w:val="00EF1996"/>
    <w:rsid w:val="00EF4572"/>
    <w:rsid w:val="00EF464B"/>
    <w:rsid w:val="00EF60C6"/>
    <w:rsid w:val="00EF6BD8"/>
    <w:rsid w:val="00EF7498"/>
    <w:rsid w:val="00EF76DD"/>
    <w:rsid w:val="00F016EF"/>
    <w:rsid w:val="00F0326C"/>
    <w:rsid w:val="00F066D3"/>
    <w:rsid w:val="00F102FC"/>
    <w:rsid w:val="00F11907"/>
    <w:rsid w:val="00F12486"/>
    <w:rsid w:val="00F125D8"/>
    <w:rsid w:val="00F14839"/>
    <w:rsid w:val="00F14F09"/>
    <w:rsid w:val="00F1611D"/>
    <w:rsid w:val="00F2041F"/>
    <w:rsid w:val="00F20B20"/>
    <w:rsid w:val="00F218CD"/>
    <w:rsid w:val="00F22D47"/>
    <w:rsid w:val="00F22FD9"/>
    <w:rsid w:val="00F23572"/>
    <w:rsid w:val="00F26987"/>
    <w:rsid w:val="00F27A1E"/>
    <w:rsid w:val="00F27D69"/>
    <w:rsid w:val="00F316D6"/>
    <w:rsid w:val="00F31E2C"/>
    <w:rsid w:val="00F328C8"/>
    <w:rsid w:val="00F32F8D"/>
    <w:rsid w:val="00F407D2"/>
    <w:rsid w:val="00F420C2"/>
    <w:rsid w:val="00F42F67"/>
    <w:rsid w:val="00F43844"/>
    <w:rsid w:val="00F46F32"/>
    <w:rsid w:val="00F47EAC"/>
    <w:rsid w:val="00F51D6F"/>
    <w:rsid w:val="00F53C11"/>
    <w:rsid w:val="00F56332"/>
    <w:rsid w:val="00F56B89"/>
    <w:rsid w:val="00F56BC9"/>
    <w:rsid w:val="00F56FDF"/>
    <w:rsid w:val="00F578DD"/>
    <w:rsid w:val="00F60E89"/>
    <w:rsid w:val="00F61D2D"/>
    <w:rsid w:val="00F628C4"/>
    <w:rsid w:val="00F65892"/>
    <w:rsid w:val="00F67826"/>
    <w:rsid w:val="00F71163"/>
    <w:rsid w:val="00F72065"/>
    <w:rsid w:val="00F72962"/>
    <w:rsid w:val="00F740B1"/>
    <w:rsid w:val="00F746DD"/>
    <w:rsid w:val="00F75530"/>
    <w:rsid w:val="00F75D6B"/>
    <w:rsid w:val="00F7602E"/>
    <w:rsid w:val="00F80597"/>
    <w:rsid w:val="00F80C21"/>
    <w:rsid w:val="00F85FBB"/>
    <w:rsid w:val="00F860BF"/>
    <w:rsid w:val="00F879B2"/>
    <w:rsid w:val="00F93899"/>
    <w:rsid w:val="00F96354"/>
    <w:rsid w:val="00FA0689"/>
    <w:rsid w:val="00FA1736"/>
    <w:rsid w:val="00FA3A0D"/>
    <w:rsid w:val="00FA443B"/>
    <w:rsid w:val="00FB189D"/>
    <w:rsid w:val="00FB2535"/>
    <w:rsid w:val="00FB2CA0"/>
    <w:rsid w:val="00FB407C"/>
    <w:rsid w:val="00FB564A"/>
    <w:rsid w:val="00FB7F2D"/>
    <w:rsid w:val="00FC0FE4"/>
    <w:rsid w:val="00FC39F3"/>
    <w:rsid w:val="00FC4453"/>
    <w:rsid w:val="00FD191D"/>
    <w:rsid w:val="00FD6222"/>
    <w:rsid w:val="00FD6DEF"/>
    <w:rsid w:val="00FD6E56"/>
    <w:rsid w:val="00FE01B4"/>
    <w:rsid w:val="00FE2E4E"/>
    <w:rsid w:val="00FF2DBB"/>
    <w:rsid w:val="00FF5863"/>
    <w:rsid w:val="00FF69F5"/>
    <w:rsid w:val="00FF75CC"/>
    <w:rsid w:val="033759DD"/>
    <w:rsid w:val="038F7A1B"/>
    <w:rsid w:val="05083B39"/>
    <w:rsid w:val="064210B6"/>
    <w:rsid w:val="06FEE236"/>
    <w:rsid w:val="0768F7CC"/>
    <w:rsid w:val="07AAD645"/>
    <w:rsid w:val="08746661"/>
    <w:rsid w:val="09E3934C"/>
    <w:rsid w:val="0A195FE8"/>
    <w:rsid w:val="0B5B2A39"/>
    <w:rsid w:val="0C225F69"/>
    <w:rsid w:val="0E71DE3E"/>
    <w:rsid w:val="0EBC832B"/>
    <w:rsid w:val="10061E5C"/>
    <w:rsid w:val="1228FAAD"/>
    <w:rsid w:val="14157C84"/>
    <w:rsid w:val="14848EE7"/>
    <w:rsid w:val="153C0012"/>
    <w:rsid w:val="19602AA7"/>
    <w:rsid w:val="1A60B3E0"/>
    <w:rsid w:val="1AE17150"/>
    <w:rsid w:val="1B9B5F02"/>
    <w:rsid w:val="1C7CBCDF"/>
    <w:rsid w:val="1E0E2A27"/>
    <w:rsid w:val="1EA32693"/>
    <w:rsid w:val="211409F6"/>
    <w:rsid w:val="21296498"/>
    <w:rsid w:val="23111748"/>
    <w:rsid w:val="24E584C2"/>
    <w:rsid w:val="24F1A8D6"/>
    <w:rsid w:val="25F6B2ED"/>
    <w:rsid w:val="26208200"/>
    <w:rsid w:val="26D849D5"/>
    <w:rsid w:val="26F19719"/>
    <w:rsid w:val="27546C0A"/>
    <w:rsid w:val="29461BF1"/>
    <w:rsid w:val="29B00C15"/>
    <w:rsid w:val="29DB8D11"/>
    <w:rsid w:val="2A5496B1"/>
    <w:rsid w:val="2A9DC56C"/>
    <w:rsid w:val="2B4EB0B0"/>
    <w:rsid w:val="2C1863C9"/>
    <w:rsid w:val="2E922C6D"/>
    <w:rsid w:val="2F9F046F"/>
    <w:rsid w:val="2FAFD866"/>
    <w:rsid w:val="3104DE61"/>
    <w:rsid w:val="32268E5A"/>
    <w:rsid w:val="34127A11"/>
    <w:rsid w:val="34F1B389"/>
    <w:rsid w:val="3967BF3D"/>
    <w:rsid w:val="3AC4E7A7"/>
    <w:rsid w:val="3BFCE87D"/>
    <w:rsid w:val="3DD6FF26"/>
    <w:rsid w:val="3FD173D0"/>
    <w:rsid w:val="40A1AC5B"/>
    <w:rsid w:val="4486B06A"/>
    <w:rsid w:val="450E0BA0"/>
    <w:rsid w:val="47B40909"/>
    <w:rsid w:val="48DDEE4C"/>
    <w:rsid w:val="498E82A7"/>
    <w:rsid w:val="4A4A272C"/>
    <w:rsid w:val="4B1397AF"/>
    <w:rsid w:val="4C062D51"/>
    <w:rsid w:val="4F0E2CB3"/>
    <w:rsid w:val="4FE02FC4"/>
    <w:rsid w:val="5540F5B5"/>
    <w:rsid w:val="568BCDF3"/>
    <w:rsid w:val="58156A73"/>
    <w:rsid w:val="58505634"/>
    <w:rsid w:val="5AD73CB3"/>
    <w:rsid w:val="5AE121E1"/>
    <w:rsid w:val="5B8040AD"/>
    <w:rsid w:val="5BF44021"/>
    <w:rsid w:val="5F4C6AE1"/>
    <w:rsid w:val="5FCA6960"/>
    <w:rsid w:val="62B64D39"/>
    <w:rsid w:val="635214BE"/>
    <w:rsid w:val="636AC755"/>
    <w:rsid w:val="660FB3B0"/>
    <w:rsid w:val="68215F80"/>
    <w:rsid w:val="689EBF93"/>
    <w:rsid w:val="695AC604"/>
    <w:rsid w:val="6962CDC2"/>
    <w:rsid w:val="699CA323"/>
    <w:rsid w:val="6AA82265"/>
    <w:rsid w:val="6BC9D6D7"/>
    <w:rsid w:val="6D956E69"/>
    <w:rsid w:val="6DAB955E"/>
    <w:rsid w:val="6DFD0617"/>
    <w:rsid w:val="6F694B5D"/>
    <w:rsid w:val="704A8C52"/>
    <w:rsid w:val="7058BC9D"/>
    <w:rsid w:val="72AFC330"/>
    <w:rsid w:val="73A3E805"/>
    <w:rsid w:val="740499F2"/>
    <w:rsid w:val="744D67B9"/>
    <w:rsid w:val="74EA8C4D"/>
    <w:rsid w:val="7B866975"/>
    <w:rsid w:val="7CC6498C"/>
    <w:rsid w:val="7E4F5E6E"/>
    <w:rsid w:val="7F46D2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F2A34"/>
  <w15:chartTrackingRefBased/>
  <w15:docId w15:val="{AD36A6A0-F4F7-4393-AB8B-E973B3C69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imes New Roman"/>
        <w:sz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35E"/>
    <w:rPr>
      <w:rFonts w:ascii="Arial" w:hAnsi="Arial"/>
      <w:sz w:val="20"/>
    </w:rPr>
  </w:style>
  <w:style w:type="paragraph" w:styleId="Heading1">
    <w:name w:val="heading 1"/>
    <w:basedOn w:val="Normal"/>
    <w:next w:val="Normal"/>
    <w:link w:val="Heading1Char"/>
    <w:autoRedefine/>
    <w:uiPriority w:val="9"/>
    <w:qFormat/>
    <w:rsid w:val="003C6582"/>
    <w:pPr>
      <w:keepNext/>
      <w:keepLines/>
      <w:spacing w:before="240" w:after="0"/>
      <w:outlineLvl w:val="0"/>
    </w:pPr>
    <w:rPr>
      <w:rFonts w:ascii="Century Gothic" w:eastAsiaTheme="majorEastAsia" w:hAnsi="Century Gothic" w:cstheme="majorBidi"/>
      <w:b/>
      <w:color w:val="466435"/>
      <w:sz w:val="36"/>
      <w:szCs w:val="32"/>
    </w:rPr>
  </w:style>
  <w:style w:type="paragraph" w:styleId="Heading2">
    <w:name w:val="heading 2"/>
    <w:basedOn w:val="Normal"/>
    <w:next w:val="Normal"/>
    <w:link w:val="Heading2Char"/>
    <w:uiPriority w:val="9"/>
    <w:unhideWhenUsed/>
    <w:qFormat/>
    <w:rsid w:val="00C6035E"/>
    <w:pPr>
      <w:keepNext/>
      <w:keepLines/>
      <w:spacing w:before="40" w:after="0"/>
      <w:outlineLvl w:val="1"/>
    </w:pPr>
    <w:rPr>
      <w:rFonts w:eastAsiaTheme="majorEastAsia" w:cstheme="majorBidi"/>
      <w:b/>
      <w:color w:val="646464"/>
      <w:sz w:val="28"/>
      <w:szCs w:val="26"/>
    </w:rPr>
  </w:style>
  <w:style w:type="paragraph" w:styleId="Heading3">
    <w:name w:val="heading 3"/>
    <w:basedOn w:val="Normal"/>
    <w:next w:val="Normal"/>
    <w:link w:val="Heading3Char"/>
    <w:autoRedefine/>
    <w:uiPriority w:val="9"/>
    <w:unhideWhenUsed/>
    <w:qFormat/>
    <w:rsid w:val="00245807"/>
    <w:pPr>
      <w:keepNext/>
      <w:keepLines/>
      <w:spacing w:before="40" w:after="0"/>
      <w:outlineLvl w:val="2"/>
    </w:pPr>
    <w:rPr>
      <w:rFonts w:eastAsiaTheme="majorEastAsia" w:cstheme="majorBidi"/>
      <w:b/>
      <w:color w:val="3B4159" w:themeColor="text1"/>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582"/>
    <w:rPr>
      <w:rFonts w:ascii="Century Gothic" w:eastAsiaTheme="majorEastAsia" w:hAnsi="Century Gothic" w:cstheme="majorBidi"/>
      <w:b/>
      <w:color w:val="466435"/>
      <w:sz w:val="36"/>
      <w:szCs w:val="32"/>
    </w:rPr>
  </w:style>
  <w:style w:type="character" w:customStyle="1" w:styleId="Heading2Char">
    <w:name w:val="Heading 2 Char"/>
    <w:basedOn w:val="DefaultParagraphFont"/>
    <w:link w:val="Heading2"/>
    <w:uiPriority w:val="9"/>
    <w:rsid w:val="00C6035E"/>
    <w:rPr>
      <w:rFonts w:ascii="Arial" w:eastAsiaTheme="majorEastAsia" w:hAnsi="Arial" w:cstheme="majorBidi"/>
      <w:b/>
      <w:color w:val="646464"/>
      <w:sz w:val="28"/>
      <w:szCs w:val="26"/>
    </w:rPr>
  </w:style>
  <w:style w:type="character" w:styleId="Hyperlink">
    <w:name w:val="Hyperlink"/>
    <w:basedOn w:val="DefaultParagraphFont"/>
    <w:uiPriority w:val="99"/>
    <w:unhideWhenUsed/>
    <w:rsid w:val="00F53C11"/>
    <w:rPr>
      <w:color w:val="466434" w:themeColor="hyperlink"/>
      <w:sz w:val="24"/>
      <w:u w:val="single"/>
    </w:rPr>
  </w:style>
  <w:style w:type="character" w:styleId="FollowedHyperlink">
    <w:name w:val="FollowedHyperlink"/>
    <w:basedOn w:val="DefaultParagraphFont"/>
    <w:uiPriority w:val="99"/>
    <w:semiHidden/>
    <w:unhideWhenUsed/>
    <w:rsid w:val="00DB1F81"/>
    <w:rPr>
      <w:color w:val="466434" w:themeColor="followedHyperlink"/>
      <w:u w:val="single"/>
    </w:rPr>
  </w:style>
  <w:style w:type="paragraph" w:styleId="TOCHeading">
    <w:name w:val="TOC Heading"/>
    <w:basedOn w:val="Heading1"/>
    <w:next w:val="Normal"/>
    <w:uiPriority w:val="39"/>
    <w:unhideWhenUsed/>
    <w:qFormat/>
    <w:rsid w:val="009D378D"/>
    <w:pPr>
      <w:outlineLvl w:val="9"/>
    </w:pPr>
    <w:rPr>
      <w:color w:val="3B4159" w:themeColor="text1"/>
      <w:sz w:val="40"/>
      <w:lang w:val="en-US"/>
    </w:rPr>
  </w:style>
  <w:style w:type="paragraph" w:styleId="TOC1">
    <w:name w:val="toc 1"/>
    <w:basedOn w:val="Normal"/>
    <w:next w:val="Normal"/>
    <w:autoRedefine/>
    <w:uiPriority w:val="39"/>
    <w:unhideWhenUsed/>
    <w:rsid w:val="008F5193"/>
    <w:pPr>
      <w:tabs>
        <w:tab w:val="right" w:leader="dot" w:pos="9016"/>
      </w:tabs>
      <w:spacing w:after="150" w:line="300" w:lineRule="exact"/>
      <w:contextualSpacing/>
    </w:pPr>
    <w:rPr>
      <w:rFonts w:ascii="Century Gothic" w:hAnsi="Century Gothic"/>
      <w:b/>
      <w:sz w:val="24"/>
    </w:rPr>
  </w:style>
  <w:style w:type="paragraph" w:styleId="TOC2">
    <w:name w:val="toc 2"/>
    <w:basedOn w:val="TOC1"/>
    <w:next w:val="Normal"/>
    <w:autoRedefine/>
    <w:uiPriority w:val="39"/>
    <w:unhideWhenUsed/>
    <w:rsid w:val="008F5193"/>
    <w:pPr>
      <w:ind w:left="284"/>
    </w:pPr>
    <w:rPr>
      <w:b w:val="0"/>
    </w:rPr>
  </w:style>
  <w:style w:type="paragraph" w:styleId="Revision">
    <w:name w:val="Revision"/>
    <w:hidden/>
    <w:uiPriority w:val="99"/>
    <w:semiHidden/>
    <w:rsid w:val="0038057D"/>
    <w:pPr>
      <w:spacing w:after="0" w:line="240" w:lineRule="auto"/>
    </w:pPr>
  </w:style>
  <w:style w:type="character" w:customStyle="1" w:styleId="Heading3Char">
    <w:name w:val="Heading 3 Char"/>
    <w:basedOn w:val="DefaultParagraphFont"/>
    <w:link w:val="Heading3"/>
    <w:uiPriority w:val="9"/>
    <w:rsid w:val="00245807"/>
    <w:rPr>
      <w:rFonts w:ascii="Arial" w:eastAsiaTheme="majorEastAsia" w:hAnsi="Arial" w:cstheme="majorBidi"/>
      <w:b/>
      <w:color w:val="3B4159" w:themeColor="text1"/>
      <w:szCs w:val="24"/>
    </w:rPr>
  </w:style>
  <w:style w:type="paragraph" w:styleId="TOC3">
    <w:name w:val="toc 3"/>
    <w:basedOn w:val="TOC1"/>
    <w:next w:val="Normal"/>
    <w:autoRedefine/>
    <w:uiPriority w:val="39"/>
    <w:unhideWhenUsed/>
    <w:rsid w:val="00CE2160"/>
    <w:pPr>
      <w:adjustRightInd w:val="0"/>
      <w:ind w:left="567"/>
    </w:pPr>
    <w:rPr>
      <w:rFonts w:asciiTheme="minorHAnsi" w:hAnsiTheme="minorHAnsi"/>
      <w:b w:val="0"/>
    </w:rPr>
  </w:style>
  <w:style w:type="paragraph" w:customStyle="1" w:styleId="H1DocumentTitleTitleCase">
    <w:name w:val="H1 –Document Title (Title Case)"/>
    <w:basedOn w:val="Normal"/>
    <w:qFormat/>
    <w:rsid w:val="009D3EC0"/>
    <w:pPr>
      <w:spacing w:after="360" w:line="240" w:lineRule="auto"/>
    </w:pPr>
    <w:rPr>
      <w:rFonts w:asciiTheme="majorHAnsi" w:hAnsiTheme="majorHAnsi"/>
      <w:b/>
      <w:bCs/>
      <w:color w:val="466434" w:themeColor="accent3"/>
      <w:sz w:val="72"/>
      <w:szCs w:val="96"/>
    </w:rPr>
  </w:style>
  <w:style w:type="paragraph" w:customStyle="1" w:styleId="H3sectionsubheadingssentencecase">
    <w:name w:val="H3 – section subheadings (sentence case)"/>
    <w:qFormat/>
    <w:rsid w:val="00C7109E"/>
    <w:pPr>
      <w:spacing w:before="180" w:after="180" w:line="240" w:lineRule="auto"/>
    </w:pPr>
    <w:rPr>
      <w:rFonts w:asciiTheme="majorHAnsi" w:hAnsiTheme="majorHAnsi"/>
      <w:b/>
      <w:bCs/>
      <w:color w:val="3B4159" w:themeColor="text1"/>
      <w:sz w:val="36"/>
      <w:szCs w:val="48"/>
    </w:rPr>
  </w:style>
  <w:style w:type="paragraph" w:customStyle="1" w:styleId="Pbodytextoff-black">
    <w:name w:val="P –body text (off-black)"/>
    <w:basedOn w:val="Normal"/>
    <w:qFormat/>
    <w:rsid w:val="000C7138"/>
    <w:pPr>
      <w:spacing w:after="150" w:line="300" w:lineRule="exact"/>
    </w:pPr>
    <w:rPr>
      <w:rFonts w:asciiTheme="minorHAnsi" w:hAnsiTheme="minorHAnsi"/>
      <w:color w:val="282828" w:themeColor="text2"/>
      <w:sz w:val="24"/>
      <w:szCs w:val="24"/>
    </w:rPr>
  </w:style>
  <w:style w:type="paragraph" w:customStyle="1" w:styleId="H2sectionheadingssentencecase">
    <w:name w:val="H2 – section headings (sentence case)"/>
    <w:qFormat/>
    <w:rsid w:val="00C7109E"/>
    <w:pPr>
      <w:spacing w:after="240"/>
      <w:outlineLvl w:val="0"/>
    </w:pPr>
    <w:rPr>
      <w:rFonts w:asciiTheme="majorHAnsi" w:hAnsiTheme="majorHAnsi"/>
      <w:b/>
      <w:bCs/>
      <w:color w:val="466434" w:themeColor="accent3"/>
      <w:sz w:val="48"/>
      <w:szCs w:val="48"/>
    </w:rPr>
  </w:style>
  <w:style w:type="paragraph" w:customStyle="1" w:styleId="H4paragraphheadingssentencecase">
    <w:name w:val="H4 – paragraph headings (sentence case)"/>
    <w:qFormat/>
    <w:rsid w:val="00576031"/>
    <w:pPr>
      <w:spacing w:before="180" w:after="0" w:line="240" w:lineRule="auto"/>
    </w:pPr>
    <w:rPr>
      <w:rFonts w:asciiTheme="majorHAnsi" w:hAnsiTheme="majorHAnsi"/>
      <w:b/>
      <w:bCs/>
      <w:color w:val="3B4159" w:themeColor="text1"/>
      <w:sz w:val="24"/>
      <w:szCs w:val="24"/>
    </w:rPr>
  </w:style>
  <w:style w:type="paragraph" w:customStyle="1" w:styleId="Pbodytextbullets">
    <w:name w:val="P – body text bullets"/>
    <w:basedOn w:val="Pbodytextoff-black"/>
    <w:qFormat/>
    <w:rsid w:val="00995B26"/>
    <w:pPr>
      <w:numPr>
        <w:numId w:val="2"/>
      </w:numPr>
      <w:contextualSpacing/>
    </w:pPr>
  </w:style>
  <w:style w:type="paragraph" w:styleId="Footer">
    <w:name w:val="footer"/>
    <w:basedOn w:val="Normal"/>
    <w:link w:val="FooterChar"/>
    <w:uiPriority w:val="99"/>
    <w:unhideWhenUsed/>
    <w:rsid w:val="007474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4B6"/>
    <w:rPr>
      <w:rFonts w:ascii="Arial" w:hAnsi="Arial"/>
      <w:sz w:val="20"/>
    </w:rPr>
  </w:style>
  <w:style w:type="paragraph" w:customStyle="1" w:styleId="P-bodysub-bullets">
    <w:name w:val="P - body sub-bullets"/>
    <w:basedOn w:val="Pbodytextbullets"/>
    <w:qFormat/>
    <w:rsid w:val="000C7138"/>
    <w:pPr>
      <w:numPr>
        <w:numId w:val="4"/>
      </w:numPr>
      <w:ind w:left="851" w:hanging="284"/>
    </w:pPr>
  </w:style>
  <w:style w:type="numbering" w:customStyle="1" w:styleId="CurrentList1">
    <w:name w:val="Current List1"/>
    <w:uiPriority w:val="99"/>
    <w:rsid w:val="000C7138"/>
    <w:pPr>
      <w:numPr>
        <w:numId w:val="3"/>
      </w:numPr>
    </w:pPr>
  </w:style>
  <w:style w:type="numbering" w:customStyle="1" w:styleId="CurrentList2">
    <w:name w:val="Current List2"/>
    <w:uiPriority w:val="99"/>
    <w:rsid w:val="000C7138"/>
    <w:pPr>
      <w:numPr>
        <w:numId w:val="5"/>
      </w:numPr>
    </w:pPr>
  </w:style>
  <w:style w:type="paragraph" w:customStyle="1" w:styleId="PNUMBEREDbullets">
    <w:name w:val="P – NUMBERED bullets"/>
    <w:basedOn w:val="Pbodytextbullets"/>
    <w:qFormat/>
    <w:rsid w:val="005B52FB"/>
    <w:pPr>
      <w:numPr>
        <w:numId w:val="6"/>
      </w:numPr>
    </w:pPr>
  </w:style>
  <w:style w:type="table" w:styleId="TableGrid">
    <w:name w:val="Table Grid"/>
    <w:basedOn w:val="TableNormal"/>
    <w:uiPriority w:val="39"/>
    <w:rsid w:val="00EA0670"/>
    <w:pPr>
      <w:spacing w:after="0" w:line="240" w:lineRule="auto"/>
    </w:pPr>
    <w:rPr>
      <w:rFonts w:asciiTheme="minorHAnsi" w:hAnsi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HECKLISTbullets">
    <w:name w:val="P - CHECKLIST bullets"/>
    <w:basedOn w:val="Normal"/>
    <w:qFormat/>
    <w:rsid w:val="00EA0670"/>
    <w:pPr>
      <w:numPr>
        <w:numId w:val="7"/>
      </w:numPr>
      <w:spacing w:after="150" w:line="300" w:lineRule="exact"/>
      <w:contextualSpacing/>
    </w:pPr>
    <w:rPr>
      <w:rFonts w:asciiTheme="minorHAnsi" w:hAnsiTheme="minorHAnsi" w:cstheme="minorBidi"/>
      <w:color w:val="282828" w:themeColor="text2"/>
      <w:sz w:val="24"/>
      <w:szCs w:val="24"/>
    </w:rPr>
  </w:style>
  <w:style w:type="paragraph" w:customStyle="1" w:styleId="Imagefigurecaptions">
    <w:name w:val="Image/figure captions"/>
    <w:qFormat/>
    <w:rsid w:val="00317EA0"/>
    <w:pPr>
      <w:jc w:val="center"/>
    </w:pPr>
    <w:rPr>
      <w:rFonts w:asciiTheme="minorHAnsi" w:hAnsiTheme="minorHAnsi"/>
      <w:i/>
      <w:iCs/>
      <w:color w:val="282828" w:themeColor="text2"/>
      <w:sz w:val="20"/>
    </w:rPr>
  </w:style>
  <w:style w:type="paragraph" w:customStyle="1" w:styleId="Pgreenborderbox">
    <w:name w:val="P – green border box"/>
    <w:basedOn w:val="Normal"/>
    <w:qFormat/>
    <w:rsid w:val="00256A1C"/>
    <w:pPr>
      <w:pBdr>
        <w:top w:val="single" w:sz="36" w:space="3" w:color="D5F7B2" w:themeColor="accent6"/>
        <w:left w:val="single" w:sz="36" w:space="3" w:color="D5F7B2" w:themeColor="accent6"/>
        <w:bottom w:val="single" w:sz="36" w:space="3" w:color="D5F7B2" w:themeColor="accent6"/>
        <w:right w:val="single" w:sz="36" w:space="3" w:color="D5F7B2" w:themeColor="accent6"/>
      </w:pBdr>
      <w:spacing w:after="150" w:line="300" w:lineRule="exact"/>
      <w:ind w:left="567" w:right="567"/>
    </w:pPr>
    <w:rPr>
      <w:rFonts w:asciiTheme="minorHAnsi" w:hAnsiTheme="minorHAnsi"/>
      <w:bCs/>
      <w:color w:val="282828" w:themeColor="text2"/>
      <w:sz w:val="24"/>
      <w:szCs w:val="24"/>
    </w:rPr>
  </w:style>
  <w:style w:type="paragraph" w:styleId="Header">
    <w:name w:val="header"/>
    <w:basedOn w:val="Normal"/>
    <w:link w:val="HeaderChar"/>
    <w:uiPriority w:val="99"/>
    <w:semiHidden/>
    <w:unhideWhenUsed/>
    <w:rsid w:val="00B076F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076FD"/>
    <w:rPr>
      <w:rFonts w:ascii="Arial" w:hAnsi="Arial"/>
      <w:sz w:val="20"/>
    </w:rPr>
  </w:style>
  <w:style w:type="character" w:styleId="UnresolvedMention">
    <w:name w:val="Unresolved Mention"/>
    <w:basedOn w:val="DefaultParagraphFont"/>
    <w:uiPriority w:val="99"/>
    <w:semiHidden/>
    <w:unhideWhenUsed/>
    <w:rsid w:val="00557E79"/>
    <w:rPr>
      <w:color w:val="605E5C"/>
      <w:shd w:val="clear" w:color="auto" w:fill="E1DFDD"/>
    </w:rPr>
  </w:style>
  <w:style w:type="character" w:styleId="CommentReference">
    <w:name w:val="annotation reference"/>
    <w:basedOn w:val="DefaultParagraphFont"/>
    <w:uiPriority w:val="99"/>
    <w:semiHidden/>
    <w:unhideWhenUsed/>
    <w:rsid w:val="002B514D"/>
    <w:rPr>
      <w:sz w:val="16"/>
      <w:szCs w:val="16"/>
    </w:rPr>
  </w:style>
  <w:style w:type="paragraph" w:styleId="CommentText">
    <w:name w:val="annotation text"/>
    <w:basedOn w:val="Normal"/>
    <w:link w:val="CommentTextChar"/>
    <w:uiPriority w:val="99"/>
    <w:unhideWhenUsed/>
    <w:rsid w:val="002B514D"/>
    <w:pPr>
      <w:spacing w:line="240" w:lineRule="auto"/>
    </w:pPr>
  </w:style>
  <w:style w:type="character" w:customStyle="1" w:styleId="CommentTextChar">
    <w:name w:val="Comment Text Char"/>
    <w:basedOn w:val="DefaultParagraphFont"/>
    <w:link w:val="CommentText"/>
    <w:uiPriority w:val="99"/>
    <w:rsid w:val="002B514D"/>
    <w:rPr>
      <w:rFonts w:ascii="Arial" w:hAnsi="Arial"/>
      <w:sz w:val="20"/>
    </w:rPr>
  </w:style>
  <w:style w:type="paragraph" w:styleId="CommentSubject">
    <w:name w:val="annotation subject"/>
    <w:basedOn w:val="CommentText"/>
    <w:next w:val="CommentText"/>
    <w:link w:val="CommentSubjectChar"/>
    <w:uiPriority w:val="99"/>
    <w:semiHidden/>
    <w:unhideWhenUsed/>
    <w:rsid w:val="002B514D"/>
    <w:rPr>
      <w:b/>
      <w:bCs/>
    </w:rPr>
  </w:style>
  <w:style w:type="character" w:customStyle="1" w:styleId="CommentSubjectChar">
    <w:name w:val="Comment Subject Char"/>
    <w:basedOn w:val="CommentTextChar"/>
    <w:link w:val="CommentSubject"/>
    <w:uiPriority w:val="99"/>
    <w:semiHidden/>
    <w:rsid w:val="002B514D"/>
    <w:rPr>
      <w:rFonts w:ascii="Arial" w:hAnsi="Arial"/>
      <w:b/>
      <w:bCs/>
      <w:sz w:val="20"/>
    </w:rPr>
  </w:style>
  <w:style w:type="paragraph" w:styleId="ListParagraph">
    <w:name w:val="List Paragraph"/>
    <w:basedOn w:val="Normal"/>
    <w:uiPriority w:val="34"/>
    <w:qFormat/>
    <w:rsid w:val="00F938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766120">
      <w:bodyDiv w:val="1"/>
      <w:marLeft w:val="0"/>
      <w:marRight w:val="0"/>
      <w:marTop w:val="0"/>
      <w:marBottom w:val="0"/>
      <w:divBdr>
        <w:top w:val="none" w:sz="0" w:space="0" w:color="auto"/>
        <w:left w:val="none" w:sz="0" w:space="0" w:color="auto"/>
        <w:bottom w:val="none" w:sz="0" w:space="0" w:color="auto"/>
        <w:right w:val="none" w:sz="0" w:space="0" w:color="auto"/>
      </w:divBdr>
      <w:divsChild>
        <w:div w:id="1313098290">
          <w:marLeft w:val="0"/>
          <w:marRight w:val="0"/>
          <w:marTop w:val="0"/>
          <w:marBottom w:val="0"/>
          <w:divBdr>
            <w:top w:val="none" w:sz="0" w:space="0" w:color="auto"/>
            <w:left w:val="none" w:sz="0" w:space="0" w:color="auto"/>
            <w:bottom w:val="none" w:sz="0" w:space="0" w:color="auto"/>
            <w:right w:val="none" w:sz="0" w:space="0" w:color="auto"/>
          </w:divBdr>
          <w:divsChild>
            <w:div w:id="1955207268">
              <w:marLeft w:val="0"/>
              <w:marRight w:val="0"/>
              <w:marTop w:val="30"/>
              <w:marBottom w:val="30"/>
              <w:divBdr>
                <w:top w:val="none" w:sz="0" w:space="0" w:color="auto"/>
                <w:left w:val="none" w:sz="0" w:space="0" w:color="auto"/>
                <w:bottom w:val="none" w:sz="0" w:space="0" w:color="auto"/>
                <w:right w:val="none" w:sz="0" w:space="0" w:color="auto"/>
              </w:divBdr>
              <w:divsChild>
                <w:div w:id="283198989">
                  <w:marLeft w:val="0"/>
                  <w:marRight w:val="0"/>
                  <w:marTop w:val="0"/>
                  <w:marBottom w:val="0"/>
                  <w:divBdr>
                    <w:top w:val="none" w:sz="0" w:space="0" w:color="auto"/>
                    <w:left w:val="none" w:sz="0" w:space="0" w:color="auto"/>
                    <w:bottom w:val="none" w:sz="0" w:space="0" w:color="auto"/>
                    <w:right w:val="none" w:sz="0" w:space="0" w:color="auto"/>
                  </w:divBdr>
                  <w:divsChild>
                    <w:div w:id="1502088350">
                      <w:marLeft w:val="0"/>
                      <w:marRight w:val="0"/>
                      <w:marTop w:val="0"/>
                      <w:marBottom w:val="0"/>
                      <w:divBdr>
                        <w:top w:val="none" w:sz="0" w:space="0" w:color="auto"/>
                        <w:left w:val="none" w:sz="0" w:space="0" w:color="auto"/>
                        <w:bottom w:val="none" w:sz="0" w:space="0" w:color="auto"/>
                        <w:right w:val="none" w:sz="0" w:space="0" w:color="auto"/>
                      </w:divBdr>
                    </w:div>
                  </w:divsChild>
                </w:div>
                <w:div w:id="364445724">
                  <w:marLeft w:val="0"/>
                  <w:marRight w:val="0"/>
                  <w:marTop w:val="0"/>
                  <w:marBottom w:val="0"/>
                  <w:divBdr>
                    <w:top w:val="none" w:sz="0" w:space="0" w:color="auto"/>
                    <w:left w:val="none" w:sz="0" w:space="0" w:color="auto"/>
                    <w:bottom w:val="none" w:sz="0" w:space="0" w:color="auto"/>
                    <w:right w:val="none" w:sz="0" w:space="0" w:color="auto"/>
                  </w:divBdr>
                  <w:divsChild>
                    <w:div w:id="2084834736">
                      <w:marLeft w:val="0"/>
                      <w:marRight w:val="0"/>
                      <w:marTop w:val="0"/>
                      <w:marBottom w:val="0"/>
                      <w:divBdr>
                        <w:top w:val="none" w:sz="0" w:space="0" w:color="auto"/>
                        <w:left w:val="none" w:sz="0" w:space="0" w:color="auto"/>
                        <w:bottom w:val="none" w:sz="0" w:space="0" w:color="auto"/>
                        <w:right w:val="none" w:sz="0" w:space="0" w:color="auto"/>
                      </w:divBdr>
                    </w:div>
                  </w:divsChild>
                </w:div>
                <w:div w:id="372267876">
                  <w:marLeft w:val="0"/>
                  <w:marRight w:val="0"/>
                  <w:marTop w:val="0"/>
                  <w:marBottom w:val="0"/>
                  <w:divBdr>
                    <w:top w:val="none" w:sz="0" w:space="0" w:color="auto"/>
                    <w:left w:val="none" w:sz="0" w:space="0" w:color="auto"/>
                    <w:bottom w:val="none" w:sz="0" w:space="0" w:color="auto"/>
                    <w:right w:val="none" w:sz="0" w:space="0" w:color="auto"/>
                  </w:divBdr>
                  <w:divsChild>
                    <w:div w:id="2003965700">
                      <w:marLeft w:val="0"/>
                      <w:marRight w:val="0"/>
                      <w:marTop w:val="0"/>
                      <w:marBottom w:val="0"/>
                      <w:divBdr>
                        <w:top w:val="none" w:sz="0" w:space="0" w:color="auto"/>
                        <w:left w:val="none" w:sz="0" w:space="0" w:color="auto"/>
                        <w:bottom w:val="none" w:sz="0" w:space="0" w:color="auto"/>
                        <w:right w:val="none" w:sz="0" w:space="0" w:color="auto"/>
                      </w:divBdr>
                    </w:div>
                  </w:divsChild>
                </w:div>
                <w:div w:id="373385873">
                  <w:marLeft w:val="0"/>
                  <w:marRight w:val="0"/>
                  <w:marTop w:val="0"/>
                  <w:marBottom w:val="0"/>
                  <w:divBdr>
                    <w:top w:val="none" w:sz="0" w:space="0" w:color="auto"/>
                    <w:left w:val="none" w:sz="0" w:space="0" w:color="auto"/>
                    <w:bottom w:val="none" w:sz="0" w:space="0" w:color="auto"/>
                    <w:right w:val="none" w:sz="0" w:space="0" w:color="auto"/>
                  </w:divBdr>
                  <w:divsChild>
                    <w:div w:id="43339525">
                      <w:marLeft w:val="0"/>
                      <w:marRight w:val="0"/>
                      <w:marTop w:val="0"/>
                      <w:marBottom w:val="0"/>
                      <w:divBdr>
                        <w:top w:val="none" w:sz="0" w:space="0" w:color="auto"/>
                        <w:left w:val="none" w:sz="0" w:space="0" w:color="auto"/>
                        <w:bottom w:val="none" w:sz="0" w:space="0" w:color="auto"/>
                        <w:right w:val="none" w:sz="0" w:space="0" w:color="auto"/>
                      </w:divBdr>
                    </w:div>
                  </w:divsChild>
                </w:div>
                <w:div w:id="415784523">
                  <w:marLeft w:val="0"/>
                  <w:marRight w:val="0"/>
                  <w:marTop w:val="0"/>
                  <w:marBottom w:val="0"/>
                  <w:divBdr>
                    <w:top w:val="none" w:sz="0" w:space="0" w:color="auto"/>
                    <w:left w:val="none" w:sz="0" w:space="0" w:color="auto"/>
                    <w:bottom w:val="none" w:sz="0" w:space="0" w:color="auto"/>
                    <w:right w:val="none" w:sz="0" w:space="0" w:color="auto"/>
                  </w:divBdr>
                  <w:divsChild>
                    <w:div w:id="103577432">
                      <w:marLeft w:val="0"/>
                      <w:marRight w:val="0"/>
                      <w:marTop w:val="0"/>
                      <w:marBottom w:val="0"/>
                      <w:divBdr>
                        <w:top w:val="none" w:sz="0" w:space="0" w:color="auto"/>
                        <w:left w:val="none" w:sz="0" w:space="0" w:color="auto"/>
                        <w:bottom w:val="none" w:sz="0" w:space="0" w:color="auto"/>
                        <w:right w:val="none" w:sz="0" w:space="0" w:color="auto"/>
                      </w:divBdr>
                    </w:div>
                  </w:divsChild>
                </w:div>
                <w:div w:id="512183917">
                  <w:marLeft w:val="0"/>
                  <w:marRight w:val="0"/>
                  <w:marTop w:val="0"/>
                  <w:marBottom w:val="0"/>
                  <w:divBdr>
                    <w:top w:val="none" w:sz="0" w:space="0" w:color="auto"/>
                    <w:left w:val="none" w:sz="0" w:space="0" w:color="auto"/>
                    <w:bottom w:val="none" w:sz="0" w:space="0" w:color="auto"/>
                    <w:right w:val="none" w:sz="0" w:space="0" w:color="auto"/>
                  </w:divBdr>
                  <w:divsChild>
                    <w:div w:id="61559815">
                      <w:marLeft w:val="0"/>
                      <w:marRight w:val="0"/>
                      <w:marTop w:val="0"/>
                      <w:marBottom w:val="0"/>
                      <w:divBdr>
                        <w:top w:val="none" w:sz="0" w:space="0" w:color="auto"/>
                        <w:left w:val="none" w:sz="0" w:space="0" w:color="auto"/>
                        <w:bottom w:val="none" w:sz="0" w:space="0" w:color="auto"/>
                        <w:right w:val="none" w:sz="0" w:space="0" w:color="auto"/>
                      </w:divBdr>
                    </w:div>
                  </w:divsChild>
                </w:div>
                <w:div w:id="575481560">
                  <w:marLeft w:val="0"/>
                  <w:marRight w:val="0"/>
                  <w:marTop w:val="0"/>
                  <w:marBottom w:val="0"/>
                  <w:divBdr>
                    <w:top w:val="none" w:sz="0" w:space="0" w:color="auto"/>
                    <w:left w:val="none" w:sz="0" w:space="0" w:color="auto"/>
                    <w:bottom w:val="none" w:sz="0" w:space="0" w:color="auto"/>
                    <w:right w:val="none" w:sz="0" w:space="0" w:color="auto"/>
                  </w:divBdr>
                  <w:divsChild>
                    <w:div w:id="916981658">
                      <w:marLeft w:val="0"/>
                      <w:marRight w:val="0"/>
                      <w:marTop w:val="0"/>
                      <w:marBottom w:val="0"/>
                      <w:divBdr>
                        <w:top w:val="none" w:sz="0" w:space="0" w:color="auto"/>
                        <w:left w:val="none" w:sz="0" w:space="0" w:color="auto"/>
                        <w:bottom w:val="none" w:sz="0" w:space="0" w:color="auto"/>
                        <w:right w:val="none" w:sz="0" w:space="0" w:color="auto"/>
                      </w:divBdr>
                    </w:div>
                  </w:divsChild>
                </w:div>
                <w:div w:id="640427599">
                  <w:marLeft w:val="0"/>
                  <w:marRight w:val="0"/>
                  <w:marTop w:val="0"/>
                  <w:marBottom w:val="0"/>
                  <w:divBdr>
                    <w:top w:val="none" w:sz="0" w:space="0" w:color="auto"/>
                    <w:left w:val="none" w:sz="0" w:space="0" w:color="auto"/>
                    <w:bottom w:val="none" w:sz="0" w:space="0" w:color="auto"/>
                    <w:right w:val="none" w:sz="0" w:space="0" w:color="auto"/>
                  </w:divBdr>
                  <w:divsChild>
                    <w:div w:id="1754625737">
                      <w:marLeft w:val="0"/>
                      <w:marRight w:val="0"/>
                      <w:marTop w:val="0"/>
                      <w:marBottom w:val="0"/>
                      <w:divBdr>
                        <w:top w:val="none" w:sz="0" w:space="0" w:color="auto"/>
                        <w:left w:val="none" w:sz="0" w:space="0" w:color="auto"/>
                        <w:bottom w:val="none" w:sz="0" w:space="0" w:color="auto"/>
                        <w:right w:val="none" w:sz="0" w:space="0" w:color="auto"/>
                      </w:divBdr>
                    </w:div>
                  </w:divsChild>
                </w:div>
                <w:div w:id="663048361">
                  <w:marLeft w:val="0"/>
                  <w:marRight w:val="0"/>
                  <w:marTop w:val="0"/>
                  <w:marBottom w:val="0"/>
                  <w:divBdr>
                    <w:top w:val="none" w:sz="0" w:space="0" w:color="auto"/>
                    <w:left w:val="none" w:sz="0" w:space="0" w:color="auto"/>
                    <w:bottom w:val="none" w:sz="0" w:space="0" w:color="auto"/>
                    <w:right w:val="none" w:sz="0" w:space="0" w:color="auto"/>
                  </w:divBdr>
                  <w:divsChild>
                    <w:div w:id="28454135">
                      <w:marLeft w:val="0"/>
                      <w:marRight w:val="0"/>
                      <w:marTop w:val="0"/>
                      <w:marBottom w:val="0"/>
                      <w:divBdr>
                        <w:top w:val="none" w:sz="0" w:space="0" w:color="auto"/>
                        <w:left w:val="none" w:sz="0" w:space="0" w:color="auto"/>
                        <w:bottom w:val="none" w:sz="0" w:space="0" w:color="auto"/>
                        <w:right w:val="none" w:sz="0" w:space="0" w:color="auto"/>
                      </w:divBdr>
                    </w:div>
                  </w:divsChild>
                </w:div>
                <w:div w:id="664289060">
                  <w:marLeft w:val="0"/>
                  <w:marRight w:val="0"/>
                  <w:marTop w:val="0"/>
                  <w:marBottom w:val="0"/>
                  <w:divBdr>
                    <w:top w:val="none" w:sz="0" w:space="0" w:color="auto"/>
                    <w:left w:val="none" w:sz="0" w:space="0" w:color="auto"/>
                    <w:bottom w:val="none" w:sz="0" w:space="0" w:color="auto"/>
                    <w:right w:val="none" w:sz="0" w:space="0" w:color="auto"/>
                  </w:divBdr>
                  <w:divsChild>
                    <w:div w:id="371927734">
                      <w:marLeft w:val="0"/>
                      <w:marRight w:val="0"/>
                      <w:marTop w:val="0"/>
                      <w:marBottom w:val="0"/>
                      <w:divBdr>
                        <w:top w:val="none" w:sz="0" w:space="0" w:color="auto"/>
                        <w:left w:val="none" w:sz="0" w:space="0" w:color="auto"/>
                        <w:bottom w:val="none" w:sz="0" w:space="0" w:color="auto"/>
                        <w:right w:val="none" w:sz="0" w:space="0" w:color="auto"/>
                      </w:divBdr>
                    </w:div>
                  </w:divsChild>
                </w:div>
                <w:div w:id="741413959">
                  <w:marLeft w:val="0"/>
                  <w:marRight w:val="0"/>
                  <w:marTop w:val="0"/>
                  <w:marBottom w:val="0"/>
                  <w:divBdr>
                    <w:top w:val="none" w:sz="0" w:space="0" w:color="auto"/>
                    <w:left w:val="none" w:sz="0" w:space="0" w:color="auto"/>
                    <w:bottom w:val="none" w:sz="0" w:space="0" w:color="auto"/>
                    <w:right w:val="none" w:sz="0" w:space="0" w:color="auto"/>
                  </w:divBdr>
                  <w:divsChild>
                    <w:div w:id="1969822112">
                      <w:marLeft w:val="0"/>
                      <w:marRight w:val="0"/>
                      <w:marTop w:val="0"/>
                      <w:marBottom w:val="0"/>
                      <w:divBdr>
                        <w:top w:val="none" w:sz="0" w:space="0" w:color="auto"/>
                        <w:left w:val="none" w:sz="0" w:space="0" w:color="auto"/>
                        <w:bottom w:val="none" w:sz="0" w:space="0" w:color="auto"/>
                        <w:right w:val="none" w:sz="0" w:space="0" w:color="auto"/>
                      </w:divBdr>
                    </w:div>
                  </w:divsChild>
                </w:div>
                <w:div w:id="942112656">
                  <w:marLeft w:val="0"/>
                  <w:marRight w:val="0"/>
                  <w:marTop w:val="0"/>
                  <w:marBottom w:val="0"/>
                  <w:divBdr>
                    <w:top w:val="none" w:sz="0" w:space="0" w:color="auto"/>
                    <w:left w:val="none" w:sz="0" w:space="0" w:color="auto"/>
                    <w:bottom w:val="none" w:sz="0" w:space="0" w:color="auto"/>
                    <w:right w:val="none" w:sz="0" w:space="0" w:color="auto"/>
                  </w:divBdr>
                  <w:divsChild>
                    <w:div w:id="1625382943">
                      <w:marLeft w:val="0"/>
                      <w:marRight w:val="0"/>
                      <w:marTop w:val="0"/>
                      <w:marBottom w:val="0"/>
                      <w:divBdr>
                        <w:top w:val="none" w:sz="0" w:space="0" w:color="auto"/>
                        <w:left w:val="none" w:sz="0" w:space="0" w:color="auto"/>
                        <w:bottom w:val="none" w:sz="0" w:space="0" w:color="auto"/>
                        <w:right w:val="none" w:sz="0" w:space="0" w:color="auto"/>
                      </w:divBdr>
                    </w:div>
                  </w:divsChild>
                </w:div>
                <w:div w:id="1108618790">
                  <w:marLeft w:val="0"/>
                  <w:marRight w:val="0"/>
                  <w:marTop w:val="0"/>
                  <w:marBottom w:val="0"/>
                  <w:divBdr>
                    <w:top w:val="none" w:sz="0" w:space="0" w:color="auto"/>
                    <w:left w:val="none" w:sz="0" w:space="0" w:color="auto"/>
                    <w:bottom w:val="none" w:sz="0" w:space="0" w:color="auto"/>
                    <w:right w:val="none" w:sz="0" w:space="0" w:color="auto"/>
                  </w:divBdr>
                  <w:divsChild>
                    <w:div w:id="739791566">
                      <w:marLeft w:val="0"/>
                      <w:marRight w:val="0"/>
                      <w:marTop w:val="0"/>
                      <w:marBottom w:val="0"/>
                      <w:divBdr>
                        <w:top w:val="none" w:sz="0" w:space="0" w:color="auto"/>
                        <w:left w:val="none" w:sz="0" w:space="0" w:color="auto"/>
                        <w:bottom w:val="none" w:sz="0" w:space="0" w:color="auto"/>
                        <w:right w:val="none" w:sz="0" w:space="0" w:color="auto"/>
                      </w:divBdr>
                    </w:div>
                  </w:divsChild>
                </w:div>
                <w:div w:id="1240167432">
                  <w:marLeft w:val="0"/>
                  <w:marRight w:val="0"/>
                  <w:marTop w:val="0"/>
                  <w:marBottom w:val="0"/>
                  <w:divBdr>
                    <w:top w:val="none" w:sz="0" w:space="0" w:color="auto"/>
                    <w:left w:val="none" w:sz="0" w:space="0" w:color="auto"/>
                    <w:bottom w:val="none" w:sz="0" w:space="0" w:color="auto"/>
                    <w:right w:val="none" w:sz="0" w:space="0" w:color="auto"/>
                  </w:divBdr>
                  <w:divsChild>
                    <w:div w:id="807670123">
                      <w:marLeft w:val="0"/>
                      <w:marRight w:val="0"/>
                      <w:marTop w:val="0"/>
                      <w:marBottom w:val="0"/>
                      <w:divBdr>
                        <w:top w:val="none" w:sz="0" w:space="0" w:color="auto"/>
                        <w:left w:val="none" w:sz="0" w:space="0" w:color="auto"/>
                        <w:bottom w:val="none" w:sz="0" w:space="0" w:color="auto"/>
                        <w:right w:val="none" w:sz="0" w:space="0" w:color="auto"/>
                      </w:divBdr>
                    </w:div>
                  </w:divsChild>
                </w:div>
                <w:div w:id="1377508313">
                  <w:marLeft w:val="0"/>
                  <w:marRight w:val="0"/>
                  <w:marTop w:val="0"/>
                  <w:marBottom w:val="0"/>
                  <w:divBdr>
                    <w:top w:val="none" w:sz="0" w:space="0" w:color="auto"/>
                    <w:left w:val="none" w:sz="0" w:space="0" w:color="auto"/>
                    <w:bottom w:val="none" w:sz="0" w:space="0" w:color="auto"/>
                    <w:right w:val="none" w:sz="0" w:space="0" w:color="auto"/>
                  </w:divBdr>
                  <w:divsChild>
                    <w:div w:id="1467695935">
                      <w:marLeft w:val="0"/>
                      <w:marRight w:val="0"/>
                      <w:marTop w:val="0"/>
                      <w:marBottom w:val="0"/>
                      <w:divBdr>
                        <w:top w:val="none" w:sz="0" w:space="0" w:color="auto"/>
                        <w:left w:val="none" w:sz="0" w:space="0" w:color="auto"/>
                        <w:bottom w:val="none" w:sz="0" w:space="0" w:color="auto"/>
                        <w:right w:val="none" w:sz="0" w:space="0" w:color="auto"/>
                      </w:divBdr>
                    </w:div>
                  </w:divsChild>
                </w:div>
                <w:div w:id="1382052943">
                  <w:marLeft w:val="0"/>
                  <w:marRight w:val="0"/>
                  <w:marTop w:val="0"/>
                  <w:marBottom w:val="0"/>
                  <w:divBdr>
                    <w:top w:val="none" w:sz="0" w:space="0" w:color="auto"/>
                    <w:left w:val="none" w:sz="0" w:space="0" w:color="auto"/>
                    <w:bottom w:val="none" w:sz="0" w:space="0" w:color="auto"/>
                    <w:right w:val="none" w:sz="0" w:space="0" w:color="auto"/>
                  </w:divBdr>
                  <w:divsChild>
                    <w:div w:id="1593513864">
                      <w:marLeft w:val="0"/>
                      <w:marRight w:val="0"/>
                      <w:marTop w:val="0"/>
                      <w:marBottom w:val="0"/>
                      <w:divBdr>
                        <w:top w:val="none" w:sz="0" w:space="0" w:color="auto"/>
                        <w:left w:val="none" w:sz="0" w:space="0" w:color="auto"/>
                        <w:bottom w:val="none" w:sz="0" w:space="0" w:color="auto"/>
                        <w:right w:val="none" w:sz="0" w:space="0" w:color="auto"/>
                      </w:divBdr>
                    </w:div>
                  </w:divsChild>
                </w:div>
                <w:div w:id="1391537101">
                  <w:marLeft w:val="0"/>
                  <w:marRight w:val="0"/>
                  <w:marTop w:val="0"/>
                  <w:marBottom w:val="0"/>
                  <w:divBdr>
                    <w:top w:val="none" w:sz="0" w:space="0" w:color="auto"/>
                    <w:left w:val="none" w:sz="0" w:space="0" w:color="auto"/>
                    <w:bottom w:val="none" w:sz="0" w:space="0" w:color="auto"/>
                    <w:right w:val="none" w:sz="0" w:space="0" w:color="auto"/>
                  </w:divBdr>
                  <w:divsChild>
                    <w:div w:id="349797053">
                      <w:marLeft w:val="0"/>
                      <w:marRight w:val="0"/>
                      <w:marTop w:val="0"/>
                      <w:marBottom w:val="0"/>
                      <w:divBdr>
                        <w:top w:val="none" w:sz="0" w:space="0" w:color="auto"/>
                        <w:left w:val="none" w:sz="0" w:space="0" w:color="auto"/>
                        <w:bottom w:val="none" w:sz="0" w:space="0" w:color="auto"/>
                        <w:right w:val="none" w:sz="0" w:space="0" w:color="auto"/>
                      </w:divBdr>
                    </w:div>
                  </w:divsChild>
                </w:div>
                <w:div w:id="1675955794">
                  <w:marLeft w:val="0"/>
                  <w:marRight w:val="0"/>
                  <w:marTop w:val="0"/>
                  <w:marBottom w:val="0"/>
                  <w:divBdr>
                    <w:top w:val="none" w:sz="0" w:space="0" w:color="auto"/>
                    <w:left w:val="none" w:sz="0" w:space="0" w:color="auto"/>
                    <w:bottom w:val="none" w:sz="0" w:space="0" w:color="auto"/>
                    <w:right w:val="none" w:sz="0" w:space="0" w:color="auto"/>
                  </w:divBdr>
                  <w:divsChild>
                    <w:div w:id="1935935454">
                      <w:marLeft w:val="0"/>
                      <w:marRight w:val="0"/>
                      <w:marTop w:val="0"/>
                      <w:marBottom w:val="0"/>
                      <w:divBdr>
                        <w:top w:val="none" w:sz="0" w:space="0" w:color="auto"/>
                        <w:left w:val="none" w:sz="0" w:space="0" w:color="auto"/>
                        <w:bottom w:val="none" w:sz="0" w:space="0" w:color="auto"/>
                        <w:right w:val="none" w:sz="0" w:space="0" w:color="auto"/>
                      </w:divBdr>
                    </w:div>
                  </w:divsChild>
                </w:div>
                <w:div w:id="1754889454">
                  <w:marLeft w:val="0"/>
                  <w:marRight w:val="0"/>
                  <w:marTop w:val="0"/>
                  <w:marBottom w:val="0"/>
                  <w:divBdr>
                    <w:top w:val="none" w:sz="0" w:space="0" w:color="auto"/>
                    <w:left w:val="none" w:sz="0" w:space="0" w:color="auto"/>
                    <w:bottom w:val="none" w:sz="0" w:space="0" w:color="auto"/>
                    <w:right w:val="none" w:sz="0" w:space="0" w:color="auto"/>
                  </w:divBdr>
                  <w:divsChild>
                    <w:div w:id="1935287231">
                      <w:marLeft w:val="0"/>
                      <w:marRight w:val="0"/>
                      <w:marTop w:val="0"/>
                      <w:marBottom w:val="0"/>
                      <w:divBdr>
                        <w:top w:val="none" w:sz="0" w:space="0" w:color="auto"/>
                        <w:left w:val="none" w:sz="0" w:space="0" w:color="auto"/>
                        <w:bottom w:val="none" w:sz="0" w:space="0" w:color="auto"/>
                        <w:right w:val="none" w:sz="0" w:space="0" w:color="auto"/>
                      </w:divBdr>
                    </w:div>
                  </w:divsChild>
                </w:div>
                <w:div w:id="1798832868">
                  <w:marLeft w:val="0"/>
                  <w:marRight w:val="0"/>
                  <w:marTop w:val="0"/>
                  <w:marBottom w:val="0"/>
                  <w:divBdr>
                    <w:top w:val="none" w:sz="0" w:space="0" w:color="auto"/>
                    <w:left w:val="none" w:sz="0" w:space="0" w:color="auto"/>
                    <w:bottom w:val="none" w:sz="0" w:space="0" w:color="auto"/>
                    <w:right w:val="none" w:sz="0" w:space="0" w:color="auto"/>
                  </w:divBdr>
                  <w:divsChild>
                    <w:div w:id="1173448410">
                      <w:marLeft w:val="0"/>
                      <w:marRight w:val="0"/>
                      <w:marTop w:val="0"/>
                      <w:marBottom w:val="0"/>
                      <w:divBdr>
                        <w:top w:val="none" w:sz="0" w:space="0" w:color="auto"/>
                        <w:left w:val="none" w:sz="0" w:space="0" w:color="auto"/>
                        <w:bottom w:val="none" w:sz="0" w:space="0" w:color="auto"/>
                        <w:right w:val="none" w:sz="0" w:space="0" w:color="auto"/>
                      </w:divBdr>
                    </w:div>
                  </w:divsChild>
                </w:div>
                <w:div w:id="1952928644">
                  <w:marLeft w:val="0"/>
                  <w:marRight w:val="0"/>
                  <w:marTop w:val="0"/>
                  <w:marBottom w:val="0"/>
                  <w:divBdr>
                    <w:top w:val="none" w:sz="0" w:space="0" w:color="auto"/>
                    <w:left w:val="none" w:sz="0" w:space="0" w:color="auto"/>
                    <w:bottom w:val="none" w:sz="0" w:space="0" w:color="auto"/>
                    <w:right w:val="none" w:sz="0" w:space="0" w:color="auto"/>
                  </w:divBdr>
                  <w:divsChild>
                    <w:div w:id="1879274487">
                      <w:marLeft w:val="0"/>
                      <w:marRight w:val="0"/>
                      <w:marTop w:val="0"/>
                      <w:marBottom w:val="0"/>
                      <w:divBdr>
                        <w:top w:val="none" w:sz="0" w:space="0" w:color="auto"/>
                        <w:left w:val="none" w:sz="0" w:space="0" w:color="auto"/>
                        <w:bottom w:val="none" w:sz="0" w:space="0" w:color="auto"/>
                        <w:right w:val="none" w:sz="0" w:space="0" w:color="auto"/>
                      </w:divBdr>
                    </w:div>
                  </w:divsChild>
                </w:div>
                <w:div w:id="2007172997">
                  <w:marLeft w:val="0"/>
                  <w:marRight w:val="0"/>
                  <w:marTop w:val="0"/>
                  <w:marBottom w:val="0"/>
                  <w:divBdr>
                    <w:top w:val="none" w:sz="0" w:space="0" w:color="auto"/>
                    <w:left w:val="none" w:sz="0" w:space="0" w:color="auto"/>
                    <w:bottom w:val="none" w:sz="0" w:space="0" w:color="auto"/>
                    <w:right w:val="none" w:sz="0" w:space="0" w:color="auto"/>
                  </w:divBdr>
                  <w:divsChild>
                    <w:div w:id="171966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513290">
          <w:marLeft w:val="0"/>
          <w:marRight w:val="0"/>
          <w:marTop w:val="0"/>
          <w:marBottom w:val="0"/>
          <w:divBdr>
            <w:top w:val="none" w:sz="0" w:space="0" w:color="auto"/>
            <w:left w:val="none" w:sz="0" w:space="0" w:color="auto"/>
            <w:bottom w:val="none" w:sz="0" w:space="0" w:color="auto"/>
            <w:right w:val="none" w:sz="0" w:space="0" w:color="auto"/>
          </w:divBdr>
        </w:div>
      </w:divsChild>
    </w:div>
    <w:div w:id="171334785">
      <w:bodyDiv w:val="1"/>
      <w:marLeft w:val="0"/>
      <w:marRight w:val="0"/>
      <w:marTop w:val="0"/>
      <w:marBottom w:val="0"/>
      <w:divBdr>
        <w:top w:val="none" w:sz="0" w:space="0" w:color="auto"/>
        <w:left w:val="none" w:sz="0" w:space="0" w:color="auto"/>
        <w:bottom w:val="none" w:sz="0" w:space="0" w:color="auto"/>
        <w:right w:val="none" w:sz="0" w:space="0" w:color="auto"/>
      </w:divBdr>
      <w:divsChild>
        <w:div w:id="1313607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390338">
              <w:marLeft w:val="0"/>
              <w:marRight w:val="0"/>
              <w:marTop w:val="0"/>
              <w:marBottom w:val="0"/>
              <w:divBdr>
                <w:top w:val="none" w:sz="0" w:space="0" w:color="auto"/>
                <w:left w:val="none" w:sz="0" w:space="0" w:color="auto"/>
                <w:bottom w:val="none" w:sz="0" w:space="0" w:color="auto"/>
                <w:right w:val="none" w:sz="0" w:space="0" w:color="auto"/>
              </w:divBdr>
              <w:divsChild>
                <w:div w:id="755832314">
                  <w:marLeft w:val="0"/>
                  <w:marRight w:val="0"/>
                  <w:marTop w:val="0"/>
                  <w:marBottom w:val="0"/>
                  <w:divBdr>
                    <w:top w:val="none" w:sz="0" w:space="0" w:color="auto"/>
                    <w:left w:val="none" w:sz="0" w:space="0" w:color="auto"/>
                    <w:bottom w:val="none" w:sz="0" w:space="0" w:color="auto"/>
                    <w:right w:val="none" w:sz="0" w:space="0" w:color="auto"/>
                  </w:divBdr>
                  <w:divsChild>
                    <w:div w:id="903949189">
                      <w:marLeft w:val="0"/>
                      <w:marRight w:val="0"/>
                      <w:marTop w:val="0"/>
                      <w:marBottom w:val="0"/>
                      <w:divBdr>
                        <w:top w:val="none" w:sz="0" w:space="0" w:color="auto"/>
                        <w:left w:val="none" w:sz="0" w:space="0" w:color="auto"/>
                        <w:bottom w:val="none" w:sz="0" w:space="0" w:color="auto"/>
                        <w:right w:val="none" w:sz="0" w:space="0" w:color="auto"/>
                      </w:divBdr>
                      <w:divsChild>
                        <w:div w:id="1260022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622334">
                              <w:marLeft w:val="0"/>
                              <w:marRight w:val="0"/>
                              <w:marTop w:val="0"/>
                              <w:marBottom w:val="0"/>
                              <w:divBdr>
                                <w:top w:val="none" w:sz="0" w:space="0" w:color="auto"/>
                                <w:left w:val="none" w:sz="0" w:space="0" w:color="auto"/>
                                <w:bottom w:val="none" w:sz="0" w:space="0" w:color="auto"/>
                                <w:right w:val="none" w:sz="0" w:space="0" w:color="auto"/>
                              </w:divBdr>
                              <w:divsChild>
                                <w:div w:id="2038503983">
                                  <w:marLeft w:val="0"/>
                                  <w:marRight w:val="0"/>
                                  <w:marTop w:val="0"/>
                                  <w:marBottom w:val="0"/>
                                  <w:divBdr>
                                    <w:top w:val="none" w:sz="0" w:space="0" w:color="auto"/>
                                    <w:left w:val="none" w:sz="0" w:space="0" w:color="auto"/>
                                    <w:bottom w:val="none" w:sz="0" w:space="0" w:color="auto"/>
                                    <w:right w:val="none" w:sz="0" w:space="0" w:color="auto"/>
                                  </w:divBdr>
                                  <w:divsChild>
                                    <w:div w:id="617873811">
                                      <w:blockQuote w:val="1"/>
                                      <w:marLeft w:val="600"/>
                                      <w:marRight w:val="0"/>
                                      <w:marTop w:val="0"/>
                                      <w:marBottom w:val="0"/>
                                      <w:divBdr>
                                        <w:top w:val="none" w:sz="0" w:space="0" w:color="auto"/>
                                        <w:left w:val="none" w:sz="0" w:space="0" w:color="auto"/>
                                        <w:bottom w:val="none" w:sz="0" w:space="0" w:color="auto"/>
                                        <w:right w:val="none" w:sz="0" w:space="0" w:color="auto"/>
                                      </w:divBdr>
                                      <w:divsChild>
                                        <w:div w:id="164018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812063">
      <w:bodyDiv w:val="1"/>
      <w:marLeft w:val="0"/>
      <w:marRight w:val="0"/>
      <w:marTop w:val="0"/>
      <w:marBottom w:val="0"/>
      <w:divBdr>
        <w:top w:val="none" w:sz="0" w:space="0" w:color="auto"/>
        <w:left w:val="none" w:sz="0" w:space="0" w:color="auto"/>
        <w:bottom w:val="none" w:sz="0" w:space="0" w:color="auto"/>
        <w:right w:val="none" w:sz="0" w:space="0" w:color="auto"/>
      </w:divBdr>
      <w:divsChild>
        <w:div w:id="147013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1201026">
              <w:marLeft w:val="0"/>
              <w:marRight w:val="0"/>
              <w:marTop w:val="0"/>
              <w:marBottom w:val="0"/>
              <w:divBdr>
                <w:top w:val="none" w:sz="0" w:space="0" w:color="auto"/>
                <w:left w:val="none" w:sz="0" w:space="0" w:color="auto"/>
                <w:bottom w:val="none" w:sz="0" w:space="0" w:color="auto"/>
                <w:right w:val="none" w:sz="0" w:space="0" w:color="auto"/>
              </w:divBdr>
              <w:divsChild>
                <w:div w:id="1986424861">
                  <w:marLeft w:val="0"/>
                  <w:marRight w:val="0"/>
                  <w:marTop w:val="0"/>
                  <w:marBottom w:val="0"/>
                  <w:divBdr>
                    <w:top w:val="none" w:sz="0" w:space="0" w:color="auto"/>
                    <w:left w:val="none" w:sz="0" w:space="0" w:color="auto"/>
                    <w:bottom w:val="none" w:sz="0" w:space="0" w:color="auto"/>
                    <w:right w:val="none" w:sz="0" w:space="0" w:color="auto"/>
                  </w:divBdr>
                  <w:divsChild>
                    <w:div w:id="1310355387">
                      <w:marLeft w:val="0"/>
                      <w:marRight w:val="0"/>
                      <w:marTop w:val="0"/>
                      <w:marBottom w:val="0"/>
                      <w:divBdr>
                        <w:top w:val="none" w:sz="0" w:space="0" w:color="auto"/>
                        <w:left w:val="none" w:sz="0" w:space="0" w:color="auto"/>
                        <w:bottom w:val="none" w:sz="0" w:space="0" w:color="auto"/>
                        <w:right w:val="none" w:sz="0" w:space="0" w:color="auto"/>
                      </w:divBdr>
                      <w:divsChild>
                        <w:div w:id="831528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481605">
                              <w:marLeft w:val="0"/>
                              <w:marRight w:val="0"/>
                              <w:marTop w:val="0"/>
                              <w:marBottom w:val="0"/>
                              <w:divBdr>
                                <w:top w:val="none" w:sz="0" w:space="0" w:color="auto"/>
                                <w:left w:val="none" w:sz="0" w:space="0" w:color="auto"/>
                                <w:bottom w:val="none" w:sz="0" w:space="0" w:color="auto"/>
                                <w:right w:val="none" w:sz="0" w:space="0" w:color="auto"/>
                              </w:divBdr>
                              <w:divsChild>
                                <w:div w:id="662705079">
                                  <w:marLeft w:val="0"/>
                                  <w:marRight w:val="0"/>
                                  <w:marTop w:val="0"/>
                                  <w:marBottom w:val="0"/>
                                  <w:divBdr>
                                    <w:top w:val="none" w:sz="0" w:space="0" w:color="auto"/>
                                    <w:left w:val="none" w:sz="0" w:space="0" w:color="auto"/>
                                    <w:bottom w:val="none" w:sz="0" w:space="0" w:color="auto"/>
                                    <w:right w:val="none" w:sz="0" w:space="0" w:color="auto"/>
                                  </w:divBdr>
                                  <w:divsChild>
                                    <w:div w:id="1771969312">
                                      <w:blockQuote w:val="1"/>
                                      <w:marLeft w:val="600"/>
                                      <w:marRight w:val="0"/>
                                      <w:marTop w:val="0"/>
                                      <w:marBottom w:val="0"/>
                                      <w:divBdr>
                                        <w:top w:val="none" w:sz="0" w:space="0" w:color="auto"/>
                                        <w:left w:val="none" w:sz="0" w:space="0" w:color="auto"/>
                                        <w:bottom w:val="none" w:sz="0" w:space="0" w:color="auto"/>
                                        <w:right w:val="none" w:sz="0" w:space="0" w:color="auto"/>
                                      </w:divBdr>
                                      <w:divsChild>
                                        <w:div w:id="5439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90482">
      <w:bodyDiv w:val="1"/>
      <w:marLeft w:val="0"/>
      <w:marRight w:val="0"/>
      <w:marTop w:val="0"/>
      <w:marBottom w:val="0"/>
      <w:divBdr>
        <w:top w:val="none" w:sz="0" w:space="0" w:color="auto"/>
        <w:left w:val="none" w:sz="0" w:space="0" w:color="auto"/>
        <w:bottom w:val="none" w:sz="0" w:space="0" w:color="auto"/>
        <w:right w:val="none" w:sz="0" w:space="0" w:color="auto"/>
      </w:divBdr>
    </w:div>
    <w:div w:id="478765557">
      <w:bodyDiv w:val="1"/>
      <w:marLeft w:val="0"/>
      <w:marRight w:val="0"/>
      <w:marTop w:val="0"/>
      <w:marBottom w:val="0"/>
      <w:divBdr>
        <w:top w:val="none" w:sz="0" w:space="0" w:color="auto"/>
        <w:left w:val="none" w:sz="0" w:space="0" w:color="auto"/>
        <w:bottom w:val="none" w:sz="0" w:space="0" w:color="auto"/>
        <w:right w:val="none" w:sz="0" w:space="0" w:color="auto"/>
      </w:divBdr>
    </w:div>
    <w:div w:id="503668563">
      <w:bodyDiv w:val="1"/>
      <w:marLeft w:val="0"/>
      <w:marRight w:val="0"/>
      <w:marTop w:val="0"/>
      <w:marBottom w:val="0"/>
      <w:divBdr>
        <w:top w:val="none" w:sz="0" w:space="0" w:color="auto"/>
        <w:left w:val="none" w:sz="0" w:space="0" w:color="auto"/>
        <w:bottom w:val="none" w:sz="0" w:space="0" w:color="auto"/>
        <w:right w:val="none" w:sz="0" w:space="0" w:color="auto"/>
      </w:divBdr>
    </w:div>
    <w:div w:id="510492404">
      <w:bodyDiv w:val="1"/>
      <w:marLeft w:val="0"/>
      <w:marRight w:val="0"/>
      <w:marTop w:val="0"/>
      <w:marBottom w:val="0"/>
      <w:divBdr>
        <w:top w:val="none" w:sz="0" w:space="0" w:color="auto"/>
        <w:left w:val="none" w:sz="0" w:space="0" w:color="auto"/>
        <w:bottom w:val="none" w:sz="0" w:space="0" w:color="auto"/>
        <w:right w:val="none" w:sz="0" w:space="0" w:color="auto"/>
      </w:divBdr>
    </w:div>
    <w:div w:id="561526521">
      <w:bodyDiv w:val="1"/>
      <w:marLeft w:val="0"/>
      <w:marRight w:val="0"/>
      <w:marTop w:val="0"/>
      <w:marBottom w:val="0"/>
      <w:divBdr>
        <w:top w:val="none" w:sz="0" w:space="0" w:color="auto"/>
        <w:left w:val="none" w:sz="0" w:space="0" w:color="auto"/>
        <w:bottom w:val="none" w:sz="0" w:space="0" w:color="auto"/>
        <w:right w:val="none" w:sz="0" w:space="0" w:color="auto"/>
      </w:divBdr>
    </w:div>
    <w:div w:id="1070931076">
      <w:bodyDiv w:val="1"/>
      <w:marLeft w:val="0"/>
      <w:marRight w:val="0"/>
      <w:marTop w:val="0"/>
      <w:marBottom w:val="0"/>
      <w:divBdr>
        <w:top w:val="none" w:sz="0" w:space="0" w:color="auto"/>
        <w:left w:val="none" w:sz="0" w:space="0" w:color="auto"/>
        <w:bottom w:val="none" w:sz="0" w:space="0" w:color="auto"/>
        <w:right w:val="none" w:sz="0" w:space="0" w:color="auto"/>
      </w:divBdr>
      <w:divsChild>
        <w:div w:id="942571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5769199">
              <w:marLeft w:val="0"/>
              <w:marRight w:val="0"/>
              <w:marTop w:val="0"/>
              <w:marBottom w:val="0"/>
              <w:divBdr>
                <w:top w:val="none" w:sz="0" w:space="0" w:color="auto"/>
                <w:left w:val="none" w:sz="0" w:space="0" w:color="auto"/>
                <w:bottom w:val="none" w:sz="0" w:space="0" w:color="auto"/>
                <w:right w:val="none" w:sz="0" w:space="0" w:color="auto"/>
              </w:divBdr>
              <w:divsChild>
                <w:div w:id="1399280326">
                  <w:marLeft w:val="0"/>
                  <w:marRight w:val="0"/>
                  <w:marTop w:val="0"/>
                  <w:marBottom w:val="0"/>
                  <w:divBdr>
                    <w:top w:val="none" w:sz="0" w:space="0" w:color="auto"/>
                    <w:left w:val="none" w:sz="0" w:space="0" w:color="auto"/>
                    <w:bottom w:val="none" w:sz="0" w:space="0" w:color="auto"/>
                    <w:right w:val="none" w:sz="0" w:space="0" w:color="auto"/>
                  </w:divBdr>
                  <w:divsChild>
                    <w:div w:id="261688623">
                      <w:marLeft w:val="0"/>
                      <w:marRight w:val="0"/>
                      <w:marTop w:val="0"/>
                      <w:marBottom w:val="0"/>
                      <w:divBdr>
                        <w:top w:val="none" w:sz="0" w:space="0" w:color="auto"/>
                        <w:left w:val="none" w:sz="0" w:space="0" w:color="auto"/>
                        <w:bottom w:val="none" w:sz="0" w:space="0" w:color="auto"/>
                        <w:right w:val="none" w:sz="0" w:space="0" w:color="auto"/>
                      </w:divBdr>
                      <w:divsChild>
                        <w:div w:id="1984769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0357183">
                              <w:marLeft w:val="0"/>
                              <w:marRight w:val="0"/>
                              <w:marTop w:val="0"/>
                              <w:marBottom w:val="0"/>
                              <w:divBdr>
                                <w:top w:val="none" w:sz="0" w:space="0" w:color="auto"/>
                                <w:left w:val="none" w:sz="0" w:space="0" w:color="auto"/>
                                <w:bottom w:val="none" w:sz="0" w:space="0" w:color="auto"/>
                                <w:right w:val="none" w:sz="0" w:space="0" w:color="auto"/>
                              </w:divBdr>
                              <w:divsChild>
                                <w:div w:id="1657682384">
                                  <w:marLeft w:val="0"/>
                                  <w:marRight w:val="0"/>
                                  <w:marTop w:val="0"/>
                                  <w:marBottom w:val="0"/>
                                  <w:divBdr>
                                    <w:top w:val="none" w:sz="0" w:space="0" w:color="auto"/>
                                    <w:left w:val="none" w:sz="0" w:space="0" w:color="auto"/>
                                    <w:bottom w:val="none" w:sz="0" w:space="0" w:color="auto"/>
                                    <w:right w:val="none" w:sz="0" w:space="0" w:color="auto"/>
                                  </w:divBdr>
                                  <w:divsChild>
                                    <w:div w:id="340662640">
                                      <w:blockQuote w:val="1"/>
                                      <w:marLeft w:val="600"/>
                                      <w:marRight w:val="0"/>
                                      <w:marTop w:val="0"/>
                                      <w:marBottom w:val="0"/>
                                      <w:divBdr>
                                        <w:top w:val="none" w:sz="0" w:space="0" w:color="auto"/>
                                        <w:left w:val="none" w:sz="0" w:space="0" w:color="auto"/>
                                        <w:bottom w:val="none" w:sz="0" w:space="0" w:color="auto"/>
                                        <w:right w:val="none" w:sz="0" w:space="0" w:color="auto"/>
                                      </w:divBdr>
                                      <w:divsChild>
                                        <w:div w:id="87099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3901902">
      <w:bodyDiv w:val="1"/>
      <w:marLeft w:val="0"/>
      <w:marRight w:val="0"/>
      <w:marTop w:val="0"/>
      <w:marBottom w:val="0"/>
      <w:divBdr>
        <w:top w:val="none" w:sz="0" w:space="0" w:color="auto"/>
        <w:left w:val="none" w:sz="0" w:space="0" w:color="auto"/>
        <w:bottom w:val="none" w:sz="0" w:space="0" w:color="auto"/>
        <w:right w:val="none" w:sz="0" w:space="0" w:color="auto"/>
      </w:divBdr>
    </w:div>
    <w:div w:id="1528181968">
      <w:bodyDiv w:val="1"/>
      <w:marLeft w:val="0"/>
      <w:marRight w:val="0"/>
      <w:marTop w:val="0"/>
      <w:marBottom w:val="0"/>
      <w:divBdr>
        <w:top w:val="none" w:sz="0" w:space="0" w:color="auto"/>
        <w:left w:val="none" w:sz="0" w:space="0" w:color="auto"/>
        <w:bottom w:val="none" w:sz="0" w:space="0" w:color="auto"/>
        <w:right w:val="none" w:sz="0" w:space="0" w:color="auto"/>
      </w:divBdr>
    </w:div>
    <w:div w:id="1859271889">
      <w:bodyDiv w:val="1"/>
      <w:marLeft w:val="0"/>
      <w:marRight w:val="0"/>
      <w:marTop w:val="0"/>
      <w:marBottom w:val="0"/>
      <w:divBdr>
        <w:top w:val="none" w:sz="0" w:space="0" w:color="auto"/>
        <w:left w:val="none" w:sz="0" w:space="0" w:color="auto"/>
        <w:bottom w:val="none" w:sz="0" w:space="0" w:color="auto"/>
        <w:right w:val="none" w:sz="0" w:space="0" w:color="auto"/>
      </w:divBdr>
    </w:div>
    <w:div w:id="1904870518">
      <w:bodyDiv w:val="1"/>
      <w:marLeft w:val="0"/>
      <w:marRight w:val="0"/>
      <w:marTop w:val="0"/>
      <w:marBottom w:val="0"/>
      <w:divBdr>
        <w:top w:val="none" w:sz="0" w:space="0" w:color="auto"/>
        <w:left w:val="none" w:sz="0" w:space="0" w:color="auto"/>
        <w:bottom w:val="none" w:sz="0" w:space="0" w:color="auto"/>
        <w:right w:val="none" w:sz="0" w:space="0" w:color="auto"/>
      </w:divBdr>
      <w:divsChild>
        <w:div w:id="359360402">
          <w:marLeft w:val="720"/>
          <w:marRight w:val="0"/>
          <w:marTop w:val="0"/>
          <w:marBottom w:val="160"/>
          <w:divBdr>
            <w:top w:val="none" w:sz="0" w:space="0" w:color="auto"/>
            <w:left w:val="none" w:sz="0" w:space="0" w:color="auto"/>
            <w:bottom w:val="none" w:sz="0" w:space="0" w:color="auto"/>
            <w:right w:val="none" w:sz="0" w:space="0" w:color="auto"/>
          </w:divBdr>
        </w:div>
        <w:div w:id="584536934">
          <w:marLeft w:val="720"/>
          <w:marRight w:val="0"/>
          <w:marTop w:val="0"/>
          <w:marBottom w:val="160"/>
          <w:divBdr>
            <w:top w:val="none" w:sz="0" w:space="0" w:color="auto"/>
            <w:left w:val="none" w:sz="0" w:space="0" w:color="auto"/>
            <w:bottom w:val="none" w:sz="0" w:space="0" w:color="auto"/>
            <w:right w:val="none" w:sz="0" w:space="0" w:color="auto"/>
          </w:divBdr>
        </w:div>
        <w:div w:id="1186023906">
          <w:marLeft w:val="72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1.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crowe.com/uk/insights/warm-homes-social-housing-fund-wave-3-audit-readines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ssets.publishing.service.gov.uk/media/67ecf0ce9eae202448299b5b/warm-homes-social-housing-fund-wave-3-grant-funding-agreement.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seretrofit.org.uk/article/grant-recipient-portal-training-warm-homes-social-housing/"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RISE_theme">
  <a:themeElements>
    <a:clrScheme name="RISE">
      <a:dk1>
        <a:srgbClr val="3B4159"/>
      </a:dk1>
      <a:lt1>
        <a:srgbClr val="FFFFFF"/>
      </a:lt1>
      <a:dk2>
        <a:srgbClr val="282828"/>
      </a:dk2>
      <a:lt2>
        <a:srgbClr val="FBFFF1"/>
      </a:lt2>
      <a:accent1>
        <a:srgbClr val="FFCF66"/>
      </a:accent1>
      <a:accent2>
        <a:srgbClr val="D5F7B2"/>
      </a:accent2>
      <a:accent3>
        <a:srgbClr val="466434"/>
      </a:accent3>
      <a:accent4>
        <a:srgbClr val="D79CFF"/>
      </a:accent4>
      <a:accent5>
        <a:srgbClr val="FFCF66"/>
      </a:accent5>
      <a:accent6>
        <a:srgbClr val="D5F7B2"/>
      </a:accent6>
      <a:hlink>
        <a:srgbClr val="466434"/>
      </a:hlink>
      <a:folHlink>
        <a:srgbClr val="466434"/>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ISE_theme" id="{DA6D1293-AB5E-E24F-98F4-7675D166F519}" vid="{5F1BD972-164B-934F-B0C6-3BCD86CAF37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896f3c8-51b8-472e-9a3c-9c7f715e8bbd">
      <Terms xmlns="http://schemas.microsoft.com/office/infopath/2007/PartnerControls"/>
    </lcf76f155ced4ddcb4097134ff3c332f>
    <_ip_UnifiedCompliancePolicyProperties xmlns="http://schemas.microsoft.com/sharepoint/v3" xsi:nil="true"/>
    <TaxCatchAll xmlns="c8b1029f-1a73-4e0a-b58c-2b93101da9d6" xsi:nil="true"/>
    <_Flow_SignoffStatus xmlns="7896f3c8-51b8-472e-9a3c-9c7f715e8bb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D2BE5D66AB0148A69C0609FF129A04" ma:contentTypeVersion="20" ma:contentTypeDescription="Create a new document." ma:contentTypeScope="" ma:versionID="d59a052d13424cc3712b4f697340dc9e">
  <xsd:schema xmlns:xsd="http://www.w3.org/2001/XMLSchema" xmlns:xs="http://www.w3.org/2001/XMLSchema" xmlns:p="http://schemas.microsoft.com/office/2006/metadata/properties" xmlns:ns1="http://schemas.microsoft.com/sharepoint/v3" xmlns:ns2="7896f3c8-51b8-472e-9a3c-9c7f715e8bbd" xmlns:ns3="c8b1029f-1a73-4e0a-b58c-2b93101da9d6" targetNamespace="http://schemas.microsoft.com/office/2006/metadata/properties" ma:root="true" ma:fieldsID="6b3a5d0e30a2880e73ff788a2c4b8f7e" ns1:_="" ns2:_="" ns3:_="">
    <xsd:import namespace="http://schemas.microsoft.com/sharepoint/v3"/>
    <xsd:import namespace="7896f3c8-51b8-472e-9a3c-9c7f715e8bbd"/>
    <xsd:import namespace="c8b1029f-1a73-4e0a-b58c-2b93101da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Flow_SignoffStatus"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96f3c8-51b8-472e-9a3c-9c7f715e8b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a05f64b-033b-470b-9367-323cc28bf54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_Flow_SignoffStatus" ma:index="22" nillable="true" ma:displayName="Sign-off status" ma:internalName="_x0024_Resources_x003a_core_x002c_Signoff_Status">
      <xsd:simpleType>
        <xsd:restriction base="dms:Text">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b1029f-1a73-4e0a-b58c-2b93101da9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6fbd458-c327-4a4b-aa4a-742f51c0a08e}" ma:internalName="TaxCatchAll" ma:showField="CatchAllData" ma:web="c8b1029f-1a73-4e0a-b58c-2b93101da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7062D-C9F3-4BD4-A1D9-16DE645BC1F2}">
  <ds:schemaRefs>
    <ds:schemaRef ds:uri="http://schemas.microsoft.com/office/2006/metadata/properties"/>
    <ds:schemaRef ds:uri="http://schemas.microsoft.com/office/infopath/2007/PartnerControls"/>
    <ds:schemaRef ds:uri="http://schemas.microsoft.com/sharepoint/v3"/>
    <ds:schemaRef ds:uri="7896f3c8-51b8-472e-9a3c-9c7f715e8bbd"/>
    <ds:schemaRef ds:uri="c8b1029f-1a73-4e0a-b58c-2b93101da9d6"/>
  </ds:schemaRefs>
</ds:datastoreItem>
</file>

<file path=customXml/itemProps2.xml><?xml version="1.0" encoding="utf-8"?>
<ds:datastoreItem xmlns:ds="http://schemas.openxmlformats.org/officeDocument/2006/customXml" ds:itemID="{7274251A-D97F-4D30-BD94-E878D6171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896f3c8-51b8-472e-9a3c-9c7f715e8bbd"/>
    <ds:schemaRef ds:uri="c8b1029f-1a73-4e0a-b58c-2b93101da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E85710-6049-446F-93A2-3AB240ADBE8E}">
  <ds:schemaRefs>
    <ds:schemaRef ds:uri="http://schemas.microsoft.com/sharepoint/v3/contenttype/forms"/>
  </ds:schemaRefs>
</ds:datastoreItem>
</file>

<file path=customXml/itemProps4.xml><?xml version="1.0" encoding="utf-8"?>
<ds:datastoreItem xmlns:ds="http://schemas.openxmlformats.org/officeDocument/2006/customXml" ds:itemID="{13CF99E1-2052-4664-AE71-E2059B0D5E59}">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1117</Words>
  <Characters>6370</Characters>
  <Application>Microsoft Office Word</Application>
  <DocSecurity>0</DocSecurity>
  <Lines>53</Lines>
  <Paragraphs>14</Paragraphs>
  <ScaleCrop>false</ScaleCrop>
  <Company/>
  <LinksUpToDate>false</LinksUpToDate>
  <CharactersWithSpaces>7473</CharactersWithSpaces>
  <SharedDoc>false</SharedDoc>
  <HLinks>
    <vt:vector size="42" baseType="variant">
      <vt:variant>
        <vt:i4>2752619</vt:i4>
      </vt:variant>
      <vt:variant>
        <vt:i4>33</vt:i4>
      </vt:variant>
      <vt:variant>
        <vt:i4>0</vt:i4>
      </vt:variant>
      <vt:variant>
        <vt:i4>5</vt:i4>
      </vt:variant>
      <vt:variant>
        <vt:lpwstr>https://www.crowe.com/uk/insights/warm-homes-social-housing-fund-wave-3-audit-readiness</vt:lpwstr>
      </vt:variant>
      <vt:variant>
        <vt:lpwstr/>
      </vt:variant>
      <vt:variant>
        <vt:i4>5308426</vt:i4>
      </vt:variant>
      <vt:variant>
        <vt:i4>30</vt:i4>
      </vt:variant>
      <vt:variant>
        <vt:i4>0</vt:i4>
      </vt:variant>
      <vt:variant>
        <vt:i4>5</vt:i4>
      </vt:variant>
      <vt:variant>
        <vt:lpwstr>https://assets.publishing.service.gov.uk/media/67ecf0ce9eae202448299b5b/warm-homes-social-housing-fund-wave-3-grant-funding-agreement.pdf</vt:lpwstr>
      </vt:variant>
      <vt:variant>
        <vt:lpwstr/>
      </vt:variant>
      <vt:variant>
        <vt:i4>6815844</vt:i4>
      </vt:variant>
      <vt:variant>
        <vt:i4>27</vt:i4>
      </vt:variant>
      <vt:variant>
        <vt:i4>0</vt:i4>
      </vt:variant>
      <vt:variant>
        <vt:i4>5</vt:i4>
      </vt:variant>
      <vt:variant>
        <vt:lpwstr>https://www.riseretrofit.org.uk/article/grant-recipient-portal-training-warm-homes-social-housing/</vt:lpwstr>
      </vt:variant>
      <vt:variant>
        <vt:lpwstr/>
      </vt:variant>
      <vt:variant>
        <vt:i4>1572922</vt:i4>
      </vt:variant>
      <vt:variant>
        <vt:i4>20</vt:i4>
      </vt:variant>
      <vt:variant>
        <vt:i4>0</vt:i4>
      </vt:variant>
      <vt:variant>
        <vt:i4>5</vt:i4>
      </vt:variant>
      <vt:variant>
        <vt:lpwstr/>
      </vt:variant>
      <vt:variant>
        <vt:lpwstr>_Toc239148553</vt:lpwstr>
      </vt:variant>
      <vt:variant>
        <vt:i4>1572922</vt:i4>
      </vt:variant>
      <vt:variant>
        <vt:i4>14</vt:i4>
      </vt:variant>
      <vt:variant>
        <vt:i4>0</vt:i4>
      </vt:variant>
      <vt:variant>
        <vt:i4>5</vt:i4>
      </vt:variant>
      <vt:variant>
        <vt:lpwstr/>
      </vt:variant>
      <vt:variant>
        <vt:lpwstr>_Toc239148552</vt:lpwstr>
      </vt:variant>
      <vt:variant>
        <vt:i4>1572922</vt:i4>
      </vt:variant>
      <vt:variant>
        <vt:i4>8</vt:i4>
      </vt:variant>
      <vt:variant>
        <vt:i4>0</vt:i4>
      </vt:variant>
      <vt:variant>
        <vt:i4>5</vt:i4>
      </vt:variant>
      <vt:variant>
        <vt:lpwstr/>
      </vt:variant>
      <vt:variant>
        <vt:lpwstr>_Toc239148551</vt:lpwstr>
      </vt:variant>
      <vt:variant>
        <vt:i4>1572922</vt:i4>
      </vt:variant>
      <vt:variant>
        <vt:i4>2</vt:i4>
      </vt:variant>
      <vt:variant>
        <vt:i4>0</vt:i4>
      </vt:variant>
      <vt:variant>
        <vt:i4>5</vt:i4>
      </vt:variant>
      <vt:variant>
        <vt:lpwstr/>
      </vt:variant>
      <vt:variant>
        <vt:lpwstr>_Toc239148550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Miller</dc:creator>
  <cp:keywords/>
  <dc:description/>
  <cp:lastModifiedBy>Faith Bulleyment</cp:lastModifiedBy>
  <cp:revision>2</cp:revision>
  <cp:lastPrinted>2024-05-04T03:39:00Z</cp:lastPrinted>
  <dcterms:created xsi:type="dcterms:W3CDTF">2026-09-01T11:41:00Z</dcterms:created>
  <dcterms:modified xsi:type="dcterms:W3CDTF">2026-09-01T11:41:00Z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0x0101007AD2BE5D66AB0148A69C0609FF129A04</vt:lpwstr>
  </property>
  <property fmtid="{D5CDD505-2E9C-101B-9397-08002B2CF9AE}" pid="3" name="MSIP_Label_31ddd334-ca25-4924-90fa-f2c60eaea2d7_Enabled">
    <vt:lpwstr>true</vt:lpwstr>
  </property>
  <property fmtid="{D5CDD505-2E9C-101B-9397-08002B2CF9AE}" pid="4" name="MSIP_Label_31ddd334-ca25-4924-90fa-f2c60eaea2d7_SetDate">
    <vt:lpwstr>2022-03-08T11:36:20Z</vt:lpwstr>
  </property>
  <property fmtid="{D5CDD505-2E9C-101B-9397-08002B2CF9AE}" pid="5" name="MSIP_Label_31ddd334-ca25-4924-90fa-f2c60eaea2d7_Method">
    <vt:lpwstr>Privileged</vt:lpwstr>
  </property>
  <property fmtid="{D5CDD505-2E9C-101B-9397-08002B2CF9AE}" pid="6" name="MSIP_Label_31ddd334-ca25-4924-90fa-f2c60eaea2d7_Name">
    <vt:lpwstr>Confidential-SupplierServices</vt:lpwstr>
  </property>
  <property fmtid="{D5CDD505-2E9C-101B-9397-08002B2CF9AE}" pid="7" name="MSIP_Label_31ddd334-ca25-4924-90fa-f2c60eaea2d7_SiteId">
    <vt:lpwstr>ca18acb0-3312-44f2-869d-5b01ed8bb47d</vt:lpwstr>
  </property>
  <property fmtid="{D5CDD505-2E9C-101B-9397-08002B2CF9AE}" pid="8" name="MSIP_Label_31ddd334-ca25-4924-90fa-f2c60eaea2d7_ActionId">
    <vt:lpwstr>9a804cfd-ab88-4947-9ba2-c60426372719</vt:lpwstr>
  </property>
  <property fmtid="{D5CDD505-2E9C-101B-9397-08002B2CF9AE}" pid="9" name="MSIP_Label_31ddd334-ca25-4924-90fa-f2c60eaea2d7_ContentBits">
    <vt:lpwstr>1</vt:lpwstr>
  </property>
  <property fmtid="{D5CDD505-2E9C-101B-9397-08002B2CF9AE}" pid="10" name="MediaServiceImageTags">
    <vt:lpwstr/>
  </property>
</Properties>
</file>